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0A0" w:firstRow="1" w:lastRow="0" w:firstColumn="1" w:lastColumn="0" w:noHBand="0" w:noVBand="0"/>
      </w:tblPr>
      <w:tblGrid>
        <w:gridCol w:w="9242"/>
      </w:tblGrid>
      <w:tr w:rsidR="00673F11" w:rsidRPr="00C22CC1" w:rsidTr="00673F11">
        <w:trPr>
          <w:trHeight w:val="2880"/>
          <w:jc w:val="center"/>
        </w:trPr>
        <w:tc>
          <w:tcPr>
            <w:tcW w:w="5000" w:type="pct"/>
          </w:tcPr>
          <w:p w:rsidR="00673F11" w:rsidRPr="00C22CC1" w:rsidRDefault="00673F11" w:rsidP="00673F11">
            <w:pPr>
              <w:jc w:val="center"/>
              <w:rPr>
                <w:rFonts w:cstheme="minorHAnsi"/>
              </w:rPr>
            </w:pPr>
            <w:bookmarkStart w:id="0" w:name="_GoBack"/>
            <w:bookmarkEnd w:id="0"/>
            <w:r w:rsidRPr="00C22CC1">
              <w:rPr>
                <w:rFonts w:cstheme="minorHAnsi"/>
                <w:noProof/>
              </w:rPr>
              <w:drawing>
                <wp:inline distT="0" distB="0" distL="0" distR="0">
                  <wp:extent cx="1314453" cy="1879096"/>
                  <wp:effectExtent l="0" t="0" r="0" b="0"/>
                  <wp:docPr id="1" name="Picture 0" descr="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png"/>
                          <pic:cNvPicPr/>
                        </pic:nvPicPr>
                        <pic:blipFill>
                          <a:blip r:embed="rId6" cstate="print"/>
                          <a:stretch>
                            <a:fillRect/>
                          </a:stretch>
                        </pic:blipFill>
                        <pic:spPr>
                          <a:xfrm>
                            <a:off x="0" y="0"/>
                            <a:ext cx="1314453" cy="1879096"/>
                          </a:xfrm>
                          <a:prstGeom prst="rect">
                            <a:avLst/>
                          </a:prstGeom>
                        </pic:spPr>
                      </pic:pic>
                    </a:graphicData>
                  </a:graphic>
                </wp:inline>
              </w:drawing>
            </w:r>
          </w:p>
        </w:tc>
      </w:tr>
      <w:tr w:rsidR="00673F11" w:rsidRPr="00C22CC1" w:rsidTr="00673F11">
        <w:trPr>
          <w:trHeight w:val="1440"/>
          <w:jc w:val="center"/>
        </w:trPr>
        <w:tc>
          <w:tcPr>
            <w:tcW w:w="5000" w:type="pct"/>
            <w:tcBorders>
              <w:bottom w:val="single" w:sz="4" w:space="0" w:color="D16349"/>
            </w:tcBorders>
            <w:vAlign w:val="center"/>
          </w:tcPr>
          <w:p w:rsidR="00673F11" w:rsidRPr="00C22CC1" w:rsidRDefault="00673F11" w:rsidP="00673F11">
            <w:pPr>
              <w:pStyle w:val="NoSpacing"/>
              <w:jc w:val="center"/>
              <w:rPr>
                <w:rFonts w:asciiTheme="minorHAnsi" w:hAnsiTheme="minorHAnsi" w:cstheme="minorHAnsi"/>
                <w:sz w:val="110"/>
                <w:szCs w:val="110"/>
              </w:rPr>
            </w:pPr>
          </w:p>
          <w:p w:rsidR="00673F11" w:rsidRPr="00303572" w:rsidRDefault="00673F11" w:rsidP="00B874A5">
            <w:pPr>
              <w:pStyle w:val="NoSpacing"/>
              <w:jc w:val="center"/>
              <w:rPr>
                <w:rFonts w:asciiTheme="minorHAnsi" w:hAnsiTheme="minorHAnsi" w:cstheme="minorHAnsi"/>
                <w:sz w:val="72"/>
                <w:szCs w:val="72"/>
              </w:rPr>
            </w:pPr>
            <w:r w:rsidRPr="00303572">
              <w:rPr>
                <w:rFonts w:asciiTheme="minorHAnsi" w:hAnsiTheme="minorHAnsi" w:cstheme="minorHAnsi"/>
                <w:sz w:val="72"/>
                <w:szCs w:val="72"/>
              </w:rPr>
              <w:t>Planning Proposal</w:t>
            </w:r>
            <w:r w:rsidR="00303572" w:rsidRPr="00303572">
              <w:rPr>
                <w:rFonts w:asciiTheme="minorHAnsi" w:hAnsiTheme="minorHAnsi" w:cstheme="minorHAnsi"/>
                <w:sz w:val="72"/>
                <w:szCs w:val="72"/>
              </w:rPr>
              <w:t xml:space="preserve"> No </w:t>
            </w:r>
            <w:r w:rsidR="00B874A5">
              <w:rPr>
                <w:rFonts w:asciiTheme="minorHAnsi" w:hAnsiTheme="minorHAnsi" w:cstheme="minorHAnsi"/>
                <w:sz w:val="72"/>
                <w:szCs w:val="72"/>
              </w:rPr>
              <w:t>3</w:t>
            </w:r>
          </w:p>
        </w:tc>
      </w:tr>
      <w:tr w:rsidR="00673F11" w:rsidRPr="00C22CC1" w:rsidTr="00673F11">
        <w:trPr>
          <w:trHeight w:val="720"/>
          <w:jc w:val="center"/>
        </w:trPr>
        <w:tc>
          <w:tcPr>
            <w:tcW w:w="5000" w:type="pct"/>
            <w:tcBorders>
              <w:top w:val="single" w:sz="4" w:space="0" w:color="D16349"/>
            </w:tcBorders>
            <w:vAlign w:val="center"/>
          </w:tcPr>
          <w:p w:rsidR="00673F11" w:rsidRPr="00C22CC1" w:rsidRDefault="00673F11" w:rsidP="00673F11">
            <w:pPr>
              <w:pStyle w:val="NoSpacing"/>
              <w:jc w:val="center"/>
              <w:rPr>
                <w:rFonts w:asciiTheme="minorHAnsi" w:hAnsiTheme="minorHAnsi" w:cstheme="minorHAnsi"/>
                <w:sz w:val="44"/>
                <w:szCs w:val="44"/>
              </w:rPr>
            </w:pPr>
          </w:p>
        </w:tc>
      </w:tr>
      <w:tr w:rsidR="00673F11" w:rsidRPr="00C22CC1" w:rsidTr="00673F11">
        <w:trPr>
          <w:trHeight w:val="360"/>
          <w:jc w:val="center"/>
        </w:trPr>
        <w:tc>
          <w:tcPr>
            <w:tcW w:w="5000" w:type="pct"/>
            <w:vAlign w:val="center"/>
          </w:tcPr>
          <w:p w:rsidR="00673F11" w:rsidRPr="00C22CC1" w:rsidRDefault="00673F11" w:rsidP="00673F11">
            <w:pPr>
              <w:pStyle w:val="NoSpacing"/>
              <w:jc w:val="center"/>
              <w:rPr>
                <w:rFonts w:asciiTheme="minorHAnsi" w:hAnsiTheme="minorHAnsi" w:cstheme="minorHAnsi"/>
              </w:rPr>
            </w:pPr>
          </w:p>
        </w:tc>
      </w:tr>
      <w:tr w:rsidR="00673F11" w:rsidRPr="00C22CC1" w:rsidTr="00673F11">
        <w:trPr>
          <w:trHeight w:val="360"/>
          <w:jc w:val="center"/>
        </w:trPr>
        <w:tc>
          <w:tcPr>
            <w:tcW w:w="5000" w:type="pct"/>
            <w:vAlign w:val="center"/>
          </w:tcPr>
          <w:p w:rsidR="00673F11" w:rsidRPr="00C22CC1" w:rsidRDefault="00673F11" w:rsidP="00673F11">
            <w:pPr>
              <w:pStyle w:val="NoSpacing"/>
              <w:jc w:val="center"/>
              <w:rPr>
                <w:rFonts w:asciiTheme="minorHAnsi" w:hAnsiTheme="minorHAnsi" w:cstheme="minorHAnsi"/>
                <w:b/>
                <w:bCs/>
              </w:rPr>
            </w:pPr>
          </w:p>
        </w:tc>
      </w:tr>
      <w:tr w:rsidR="00673F11" w:rsidRPr="00C22CC1" w:rsidTr="00673F11">
        <w:trPr>
          <w:trHeight w:val="360"/>
          <w:jc w:val="center"/>
        </w:trPr>
        <w:tc>
          <w:tcPr>
            <w:tcW w:w="5000" w:type="pct"/>
            <w:vAlign w:val="center"/>
          </w:tcPr>
          <w:p w:rsidR="00673F11" w:rsidRDefault="00673F11" w:rsidP="00673F11">
            <w:pPr>
              <w:pStyle w:val="NoSpacing"/>
              <w:spacing w:before="100" w:after="100"/>
              <w:jc w:val="center"/>
              <w:rPr>
                <w:rFonts w:asciiTheme="minorHAnsi" w:hAnsiTheme="minorHAnsi" w:cstheme="minorHAnsi"/>
                <w:b/>
                <w:bCs/>
              </w:rPr>
            </w:pPr>
          </w:p>
          <w:p w:rsidR="00673F11" w:rsidRDefault="00673F11" w:rsidP="00673F11">
            <w:pPr>
              <w:pStyle w:val="NoSpacing"/>
              <w:spacing w:before="100" w:after="100"/>
              <w:jc w:val="center"/>
              <w:rPr>
                <w:rFonts w:asciiTheme="minorHAnsi" w:hAnsiTheme="minorHAnsi" w:cstheme="minorHAnsi"/>
                <w:b/>
                <w:bCs/>
              </w:rPr>
            </w:pPr>
          </w:p>
          <w:p w:rsidR="00673F11" w:rsidRDefault="00673F11" w:rsidP="00673F11">
            <w:pPr>
              <w:pStyle w:val="NoSpacing"/>
              <w:spacing w:before="100" w:after="100"/>
              <w:jc w:val="center"/>
              <w:rPr>
                <w:rFonts w:asciiTheme="minorHAnsi" w:hAnsiTheme="minorHAnsi" w:cstheme="minorHAnsi"/>
                <w:b/>
                <w:bCs/>
              </w:rPr>
            </w:pPr>
          </w:p>
          <w:p w:rsidR="00673F11" w:rsidRDefault="00673F11" w:rsidP="00673F11">
            <w:pPr>
              <w:pStyle w:val="NoSpacing"/>
              <w:spacing w:before="100" w:after="100"/>
              <w:jc w:val="center"/>
              <w:rPr>
                <w:rFonts w:asciiTheme="minorHAnsi" w:hAnsiTheme="minorHAnsi" w:cstheme="minorHAnsi"/>
                <w:b/>
                <w:bCs/>
              </w:rPr>
            </w:pPr>
          </w:p>
          <w:p w:rsidR="00673F11" w:rsidRDefault="00673F11" w:rsidP="00673F11">
            <w:pPr>
              <w:pStyle w:val="NoSpacing"/>
              <w:spacing w:before="100" w:after="100"/>
              <w:jc w:val="center"/>
              <w:rPr>
                <w:rFonts w:asciiTheme="minorHAnsi" w:hAnsiTheme="minorHAnsi" w:cstheme="minorHAnsi"/>
                <w:b/>
                <w:bCs/>
              </w:rPr>
            </w:pPr>
          </w:p>
          <w:p w:rsidR="00673F11" w:rsidRDefault="00673F11" w:rsidP="00673F11">
            <w:pPr>
              <w:pStyle w:val="NoSpacing"/>
              <w:spacing w:before="100" w:after="100"/>
              <w:jc w:val="center"/>
              <w:rPr>
                <w:rFonts w:asciiTheme="minorHAnsi" w:hAnsiTheme="minorHAnsi" w:cstheme="minorHAnsi"/>
                <w:b/>
                <w:bCs/>
              </w:rPr>
            </w:pPr>
          </w:p>
          <w:p w:rsidR="00673F11" w:rsidRDefault="00673F11" w:rsidP="00673F11">
            <w:pPr>
              <w:pStyle w:val="NoSpacing"/>
              <w:spacing w:before="100" w:after="100"/>
              <w:jc w:val="center"/>
              <w:rPr>
                <w:rFonts w:asciiTheme="minorHAnsi" w:hAnsiTheme="minorHAnsi" w:cstheme="minorHAnsi"/>
                <w:b/>
                <w:bCs/>
              </w:rPr>
            </w:pPr>
          </w:p>
          <w:p w:rsidR="00673F11" w:rsidRDefault="00673F11" w:rsidP="00673F11">
            <w:pPr>
              <w:pStyle w:val="NoSpacing"/>
              <w:spacing w:before="100" w:after="100"/>
              <w:rPr>
                <w:rFonts w:asciiTheme="minorHAnsi" w:hAnsiTheme="minorHAnsi" w:cstheme="minorHAnsi"/>
                <w:b/>
                <w:bCs/>
              </w:rPr>
            </w:pPr>
          </w:p>
          <w:p w:rsidR="00673F11" w:rsidRDefault="00673F11" w:rsidP="00B874A5">
            <w:pPr>
              <w:spacing w:after="0"/>
              <w:jc w:val="both"/>
              <w:rPr>
                <w:rFonts w:cstheme="minorHAnsi"/>
                <w:b/>
                <w:bCs/>
              </w:rPr>
            </w:pPr>
            <w:r w:rsidRPr="00593675">
              <w:rPr>
                <w:rFonts w:cstheme="minorHAnsi"/>
                <w:b/>
                <w:bCs/>
              </w:rPr>
              <w:t xml:space="preserve">This planning proposal has been prepared to </w:t>
            </w:r>
            <w:r w:rsidR="00B874A5">
              <w:rPr>
                <w:rFonts w:cstheme="minorHAnsi"/>
                <w:b/>
                <w:bCs/>
              </w:rPr>
              <w:t>rezone 69 Hardinge Street from R1 General Residential to B2 Local Centre to permit the development of the land for commercial purposes and to rezone Lot 1</w:t>
            </w:r>
            <w:r w:rsidR="00600900">
              <w:rPr>
                <w:rFonts w:cstheme="minorHAnsi"/>
                <w:b/>
                <w:bCs/>
              </w:rPr>
              <w:t>2</w:t>
            </w:r>
            <w:r w:rsidR="00B874A5">
              <w:rPr>
                <w:rFonts w:cstheme="minorHAnsi"/>
                <w:b/>
                <w:bCs/>
              </w:rPr>
              <w:t xml:space="preserve"> DP1105250 Decimus Street from RE1 Public Recreation to R1 General Residential to correct a zoning error.</w:t>
            </w:r>
          </w:p>
          <w:p w:rsidR="00B874A5" w:rsidRPr="00593675" w:rsidRDefault="00B874A5" w:rsidP="00B874A5">
            <w:pPr>
              <w:spacing w:after="0"/>
              <w:jc w:val="both"/>
              <w:rPr>
                <w:b/>
              </w:rPr>
            </w:pPr>
          </w:p>
        </w:tc>
      </w:tr>
    </w:tbl>
    <w:p w:rsidR="00303572" w:rsidRDefault="00303572" w:rsidP="001E2028">
      <w:pPr>
        <w:spacing w:after="0"/>
        <w:rPr>
          <w:b/>
          <w:sz w:val="24"/>
          <w:szCs w:val="24"/>
        </w:rPr>
      </w:pPr>
    </w:p>
    <w:p w:rsidR="00303572" w:rsidRDefault="00303572" w:rsidP="001E2028">
      <w:pPr>
        <w:spacing w:after="0"/>
        <w:rPr>
          <w:b/>
          <w:sz w:val="24"/>
          <w:szCs w:val="24"/>
        </w:rPr>
      </w:pPr>
    </w:p>
    <w:p w:rsidR="00CE0923" w:rsidRDefault="00284F64" w:rsidP="001E2028">
      <w:pPr>
        <w:spacing w:after="0"/>
        <w:rPr>
          <w:b/>
          <w:sz w:val="24"/>
          <w:szCs w:val="24"/>
        </w:rPr>
      </w:pPr>
      <w:r>
        <w:rPr>
          <w:b/>
          <w:sz w:val="24"/>
          <w:szCs w:val="24"/>
        </w:rPr>
        <w:lastRenderedPageBreak/>
        <w:t>1</w:t>
      </w:r>
      <w:r>
        <w:rPr>
          <w:b/>
          <w:sz w:val="24"/>
          <w:szCs w:val="24"/>
        </w:rPr>
        <w:tab/>
      </w:r>
      <w:r w:rsidR="00CA095B">
        <w:rPr>
          <w:b/>
          <w:sz w:val="24"/>
          <w:szCs w:val="24"/>
        </w:rPr>
        <w:t>OBJECTIVES OR INTENDED OUTCOMES</w:t>
      </w:r>
    </w:p>
    <w:p w:rsidR="00CA095B" w:rsidRDefault="00CA095B" w:rsidP="00CA095B">
      <w:pPr>
        <w:spacing w:after="0"/>
        <w:jc w:val="both"/>
        <w:rPr>
          <w:sz w:val="24"/>
          <w:szCs w:val="24"/>
        </w:rPr>
      </w:pPr>
      <w:r>
        <w:rPr>
          <w:sz w:val="24"/>
          <w:szCs w:val="24"/>
        </w:rPr>
        <w:t xml:space="preserve">The objective of this planning proposal is to permit the development of 69 Hardinge Street for commercial purposes and to correct a zoning </w:t>
      </w:r>
      <w:r w:rsidR="0041337B">
        <w:rPr>
          <w:sz w:val="24"/>
          <w:szCs w:val="24"/>
        </w:rPr>
        <w:t>anoma</w:t>
      </w:r>
      <w:r w:rsidR="00800837">
        <w:rPr>
          <w:sz w:val="24"/>
          <w:szCs w:val="24"/>
        </w:rPr>
        <w:t>ly</w:t>
      </w:r>
      <w:r>
        <w:rPr>
          <w:sz w:val="24"/>
          <w:szCs w:val="24"/>
        </w:rPr>
        <w:t xml:space="preserve"> for land located in Decimus Street.  </w:t>
      </w:r>
    </w:p>
    <w:p w:rsidR="00CE0923" w:rsidRDefault="00CE0923" w:rsidP="001E2028">
      <w:pPr>
        <w:spacing w:after="0"/>
        <w:rPr>
          <w:b/>
          <w:sz w:val="24"/>
          <w:szCs w:val="24"/>
        </w:rPr>
      </w:pPr>
    </w:p>
    <w:p w:rsidR="0071611B" w:rsidRDefault="0071611B" w:rsidP="001E2028">
      <w:pPr>
        <w:spacing w:after="0"/>
        <w:rPr>
          <w:b/>
          <w:sz w:val="24"/>
          <w:szCs w:val="24"/>
        </w:rPr>
      </w:pPr>
      <w:r>
        <w:rPr>
          <w:b/>
          <w:sz w:val="24"/>
          <w:szCs w:val="24"/>
        </w:rPr>
        <w:t>2</w:t>
      </w:r>
      <w:r>
        <w:rPr>
          <w:b/>
          <w:sz w:val="24"/>
          <w:szCs w:val="24"/>
        </w:rPr>
        <w:tab/>
        <w:t>SUBJECT SITES</w:t>
      </w:r>
    </w:p>
    <w:p w:rsidR="0071611B" w:rsidRDefault="0071611B" w:rsidP="001E2028">
      <w:pPr>
        <w:spacing w:after="0"/>
        <w:rPr>
          <w:b/>
          <w:sz w:val="24"/>
          <w:szCs w:val="24"/>
        </w:rPr>
      </w:pPr>
    </w:p>
    <w:p w:rsidR="0071611B" w:rsidRDefault="0071611B" w:rsidP="001E2028">
      <w:pPr>
        <w:spacing w:after="0"/>
        <w:rPr>
          <w:b/>
          <w:sz w:val="24"/>
          <w:szCs w:val="24"/>
        </w:rPr>
      </w:pPr>
      <w:r>
        <w:rPr>
          <w:b/>
          <w:sz w:val="24"/>
          <w:szCs w:val="24"/>
        </w:rPr>
        <w:t>69 Hardinge Street</w:t>
      </w:r>
    </w:p>
    <w:p w:rsidR="00B70D46" w:rsidRDefault="0071611B" w:rsidP="00817A7E">
      <w:pPr>
        <w:spacing w:after="0"/>
        <w:jc w:val="both"/>
        <w:rPr>
          <w:sz w:val="24"/>
          <w:szCs w:val="24"/>
        </w:rPr>
      </w:pPr>
      <w:r>
        <w:rPr>
          <w:sz w:val="24"/>
          <w:szCs w:val="24"/>
        </w:rPr>
        <w:t xml:space="preserve">This property consists of 4 lots known as Lots 1-3 DP585942 and Lot 2 DP383553 and has a total area of </w:t>
      </w:r>
      <w:r w:rsidR="005037F8">
        <w:rPr>
          <w:sz w:val="24"/>
          <w:szCs w:val="24"/>
        </w:rPr>
        <w:t>approximately 2360m</w:t>
      </w:r>
      <w:r w:rsidR="005037F8">
        <w:rPr>
          <w:sz w:val="24"/>
          <w:szCs w:val="24"/>
          <w:vertAlign w:val="superscript"/>
        </w:rPr>
        <w:t>2</w:t>
      </w:r>
      <w:r w:rsidR="005037F8">
        <w:rPr>
          <w:sz w:val="24"/>
          <w:szCs w:val="24"/>
        </w:rPr>
        <w:t>.  It has frontage to both Poictiers and</w:t>
      </w:r>
      <w:r w:rsidR="00800837">
        <w:rPr>
          <w:sz w:val="24"/>
          <w:szCs w:val="24"/>
        </w:rPr>
        <w:t xml:space="preserve"> Hardinge Streets and </w:t>
      </w:r>
      <w:r w:rsidR="005037F8">
        <w:rPr>
          <w:sz w:val="24"/>
          <w:szCs w:val="24"/>
        </w:rPr>
        <w:t xml:space="preserve">Hardinge Street is a </w:t>
      </w:r>
      <w:r w:rsidR="00AF35DC">
        <w:rPr>
          <w:sz w:val="24"/>
          <w:szCs w:val="24"/>
        </w:rPr>
        <w:t>classified main road</w:t>
      </w:r>
      <w:r w:rsidR="005037F8">
        <w:rPr>
          <w:sz w:val="24"/>
          <w:szCs w:val="24"/>
        </w:rPr>
        <w:t xml:space="preserve">.  The site is currently vacant but </w:t>
      </w:r>
      <w:r w:rsidR="00C0669C">
        <w:rPr>
          <w:sz w:val="24"/>
          <w:szCs w:val="24"/>
        </w:rPr>
        <w:t>Lot 2 DP383553 was previously occupied by a shed</w:t>
      </w:r>
      <w:r w:rsidR="0020313C">
        <w:rPr>
          <w:sz w:val="24"/>
          <w:szCs w:val="24"/>
        </w:rPr>
        <w:t xml:space="preserve"> (has been demolished)</w:t>
      </w:r>
      <w:r w:rsidR="00C0669C">
        <w:rPr>
          <w:sz w:val="24"/>
          <w:szCs w:val="24"/>
        </w:rPr>
        <w:t xml:space="preserve"> and Lots 1-3 DP585942 was occupied by three lowset terrace houses which by the time of their demolition</w:t>
      </w:r>
      <w:r w:rsidR="0029105A">
        <w:rPr>
          <w:sz w:val="24"/>
          <w:szCs w:val="24"/>
        </w:rPr>
        <w:t xml:space="preserve"> (2007/2008) </w:t>
      </w:r>
      <w:r w:rsidR="00C0669C">
        <w:rPr>
          <w:sz w:val="24"/>
          <w:szCs w:val="24"/>
        </w:rPr>
        <w:t>were in poor condition</w:t>
      </w:r>
      <w:r w:rsidR="0029105A">
        <w:rPr>
          <w:sz w:val="24"/>
          <w:szCs w:val="24"/>
        </w:rPr>
        <w:t xml:space="preserve"> </w:t>
      </w:r>
      <w:r w:rsidR="005037F8">
        <w:rPr>
          <w:sz w:val="24"/>
          <w:szCs w:val="24"/>
        </w:rPr>
        <w:t xml:space="preserve"> </w:t>
      </w:r>
      <w:r w:rsidR="00F714E0">
        <w:rPr>
          <w:sz w:val="24"/>
          <w:szCs w:val="24"/>
        </w:rPr>
        <w:t>There is no vegetation on the site.</w:t>
      </w:r>
      <w:r w:rsidR="007B0039">
        <w:rPr>
          <w:sz w:val="24"/>
          <w:szCs w:val="24"/>
        </w:rPr>
        <w:t xml:space="preserve">  Figure 1 contains a map showing the location of the site.  </w:t>
      </w:r>
    </w:p>
    <w:p w:rsidR="00E76C2F" w:rsidRDefault="00E76C2F" w:rsidP="00817A7E">
      <w:pPr>
        <w:spacing w:after="0"/>
        <w:jc w:val="both"/>
        <w:rPr>
          <w:sz w:val="24"/>
          <w:szCs w:val="24"/>
        </w:rPr>
      </w:pPr>
    </w:p>
    <w:p w:rsidR="00E76C2F" w:rsidRDefault="007B0039" w:rsidP="00817A7E">
      <w:pPr>
        <w:spacing w:after="0"/>
        <w:jc w:val="both"/>
        <w:rPr>
          <w:sz w:val="24"/>
          <w:szCs w:val="24"/>
        </w:rPr>
      </w:pPr>
      <w:r w:rsidRPr="007B0039">
        <w:rPr>
          <w:noProof/>
          <w:sz w:val="24"/>
          <w:szCs w:val="24"/>
          <w:bdr w:val="single" w:sz="4" w:space="0" w:color="auto"/>
        </w:rPr>
        <w:drawing>
          <wp:inline distT="0" distB="0" distL="0" distR="0">
            <wp:extent cx="5731510" cy="4453308"/>
            <wp:effectExtent l="19050" t="0" r="2540" b="0"/>
            <wp:docPr id="4" name="Picture 1" descr="R:\LEPs\LEP 2013\Amendment 3\Location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EPs\LEP 2013\Amendment 3\Location Plan.PNG"/>
                    <pic:cNvPicPr>
                      <a:picLocks noChangeAspect="1" noChangeArrowheads="1"/>
                    </pic:cNvPicPr>
                  </pic:nvPicPr>
                  <pic:blipFill>
                    <a:blip r:embed="rId7" cstate="print"/>
                    <a:srcRect/>
                    <a:stretch>
                      <a:fillRect/>
                    </a:stretch>
                  </pic:blipFill>
                  <pic:spPr bwMode="auto">
                    <a:xfrm>
                      <a:off x="0" y="0"/>
                      <a:ext cx="5731510" cy="4453308"/>
                    </a:xfrm>
                    <a:prstGeom prst="rect">
                      <a:avLst/>
                    </a:prstGeom>
                    <a:noFill/>
                    <a:ln w="9525">
                      <a:noFill/>
                      <a:miter lim="800000"/>
                      <a:headEnd/>
                      <a:tailEnd/>
                    </a:ln>
                  </pic:spPr>
                </pic:pic>
              </a:graphicData>
            </a:graphic>
          </wp:inline>
        </w:drawing>
      </w:r>
    </w:p>
    <w:p w:rsidR="007B0039" w:rsidRPr="007B0039" w:rsidRDefault="007B0039" w:rsidP="00817A7E">
      <w:pPr>
        <w:spacing w:after="0"/>
        <w:jc w:val="both"/>
        <w:rPr>
          <w:b/>
          <w:sz w:val="24"/>
          <w:szCs w:val="24"/>
        </w:rPr>
      </w:pPr>
      <w:r w:rsidRPr="007B0039">
        <w:rPr>
          <w:b/>
          <w:sz w:val="24"/>
          <w:szCs w:val="24"/>
        </w:rPr>
        <w:t>Figure 1 Location of 69 Hardinge Street</w:t>
      </w:r>
    </w:p>
    <w:p w:rsidR="0020313C" w:rsidRDefault="0020313C" w:rsidP="007B0039">
      <w:pPr>
        <w:spacing w:after="0"/>
        <w:jc w:val="both"/>
        <w:rPr>
          <w:sz w:val="24"/>
          <w:szCs w:val="24"/>
        </w:rPr>
      </w:pPr>
    </w:p>
    <w:p w:rsidR="007B0039" w:rsidRDefault="007B0039" w:rsidP="007B0039">
      <w:pPr>
        <w:spacing w:after="0"/>
        <w:jc w:val="both"/>
        <w:rPr>
          <w:sz w:val="24"/>
          <w:szCs w:val="24"/>
        </w:rPr>
      </w:pPr>
      <w:r>
        <w:rPr>
          <w:sz w:val="24"/>
          <w:szCs w:val="24"/>
        </w:rPr>
        <w:t xml:space="preserve">The subject site is currently zoned R1 General Residential and it is proposed to rezone it to B2 Local Centre.  The general area is one of mixed use.  Whilst the immediate adjoining land </w:t>
      </w:r>
      <w:r>
        <w:rPr>
          <w:sz w:val="24"/>
          <w:szCs w:val="24"/>
        </w:rPr>
        <w:lastRenderedPageBreak/>
        <w:t>is zoned R1 G</w:t>
      </w:r>
      <w:r w:rsidR="007320FD">
        <w:rPr>
          <w:sz w:val="24"/>
          <w:szCs w:val="24"/>
        </w:rPr>
        <w:t xml:space="preserve">eneral Residential, land to the east is zoned B2 Local Centre.  Figure 2 shows the zoning of the surrounding land and indicates current land uses.  </w:t>
      </w:r>
    </w:p>
    <w:p w:rsidR="0020313C" w:rsidRDefault="0020313C" w:rsidP="007B0039">
      <w:pPr>
        <w:spacing w:after="0"/>
        <w:jc w:val="both"/>
        <w:rPr>
          <w:sz w:val="24"/>
          <w:szCs w:val="24"/>
        </w:rPr>
      </w:pPr>
    </w:p>
    <w:p w:rsidR="007320FD" w:rsidRDefault="00866131" w:rsidP="007B0039">
      <w:pPr>
        <w:spacing w:after="0"/>
        <w:jc w:val="both"/>
        <w:rPr>
          <w:sz w:val="24"/>
          <w:szCs w:val="24"/>
        </w:rPr>
      </w:pPr>
      <w:r w:rsidRPr="00866131">
        <w:rPr>
          <w:noProof/>
          <w:sz w:val="24"/>
          <w:szCs w:val="24"/>
          <w:bdr w:val="single" w:sz="4" w:space="0" w:color="auto"/>
        </w:rPr>
        <w:drawing>
          <wp:inline distT="0" distB="0" distL="0" distR="0">
            <wp:extent cx="5731510" cy="4437380"/>
            <wp:effectExtent l="19050" t="0" r="2540" b="0"/>
            <wp:docPr id="5" name="Picture 4" descr="Zoning Map N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ing Map No 4.PNG"/>
                    <pic:cNvPicPr/>
                  </pic:nvPicPr>
                  <pic:blipFill>
                    <a:blip r:embed="rId8" cstate="print"/>
                    <a:stretch>
                      <a:fillRect/>
                    </a:stretch>
                  </pic:blipFill>
                  <pic:spPr>
                    <a:xfrm>
                      <a:off x="0" y="0"/>
                      <a:ext cx="5731510" cy="4437380"/>
                    </a:xfrm>
                    <a:prstGeom prst="rect">
                      <a:avLst/>
                    </a:prstGeom>
                  </pic:spPr>
                </pic:pic>
              </a:graphicData>
            </a:graphic>
          </wp:inline>
        </w:drawing>
      </w:r>
    </w:p>
    <w:p w:rsidR="007B0039" w:rsidRPr="00032C10" w:rsidRDefault="00032C10" w:rsidP="00817A7E">
      <w:pPr>
        <w:spacing w:after="0"/>
        <w:jc w:val="both"/>
        <w:rPr>
          <w:b/>
          <w:sz w:val="24"/>
          <w:szCs w:val="24"/>
        </w:rPr>
      </w:pPr>
      <w:r w:rsidRPr="00032C10">
        <w:rPr>
          <w:b/>
          <w:sz w:val="24"/>
          <w:szCs w:val="24"/>
        </w:rPr>
        <w:t>Figure 2 Zoning map and existing land uses</w:t>
      </w:r>
    </w:p>
    <w:p w:rsidR="0020313C" w:rsidRDefault="0020313C" w:rsidP="00817A7E">
      <w:pPr>
        <w:spacing w:after="0"/>
        <w:jc w:val="both"/>
        <w:rPr>
          <w:sz w:val="24"/>
          <w:szCs w:val="24"/>
        </w:rPr>
      </w:pPr>
    </w:p>
    <w:p w:rsidR="00E76C2F" w:rsidRDefault="0020313C" w:rsidP="00817A7E">
      <w:pPr>
        <w:spacing w:after="0"/>
        <w:jc w:val="both"/>
        <w:rPr>
          <w:sz w:val="24"/>
          <w:szCs w:val="24"/>
        </w:rPr>
      </w:pPr>
      <w:r>
        <w:rPr>
          <w:sz w:val="24"/>
          <w:szCs w:val="24"/>
        </w:rPr>
        <w:t xml:space="preserve">Since the demolition of the buildings on the site </w:t>
      </w:r>
      <w:r w:rsidR="00330372">
        <w:rPr>
          <w:sz w:val="24"/>
          <w:szCs w:val="24"/>
        </w:rPr>
        <w:t xml:space="preserve">Council has conducted a number of pre DA meetings for the use of the land.  The majority of these meetings have been about establishing commercial uses on the site.  </w:t>
      </w:r>
    </w:p>
    <w:p w:rsidR="00330372" w:rsidRDefault="00330372" w:rsidP="00817A7E">
      <w:pPr>
        <w:spacing w:after="0"/>
        <w:jc w:val="both"/>
        <w:rPr>
          <w:sz w:val="24"/>
          <w:szCs w:val="24"/>
        </w:rPr>
      </w:pPr>
    </w:p>
    <w:p w:rsidR="00330372" w:rsidRDefault="00330372" w:rsidP="00817A7E">
      <w:pPr>
        <w:spacing w:after="0"/>
        <w:jc w:val="both"/>
        <w:rPr>
          <w:sz w:val="24"/>
          <w:szCs w:val="24"/>
        </w:rPr>
      </w:pPr>
      <w:r>
        <w:rPr>
          <w:sz w:val="24"/>
          <w:szCs w:val="24"/>
        </w:rPr>
        <w:t>Council has now been approached by the owner of the land to rezone the land to B2 Local Centre.  The rezoning of this land would allow for a commercial use to be established.  The owner has identified that given the size and location of the land that i</w:t>
      </w:r>
      <w:r w:rsidR="00800837">
        <w:rPr>
          <w:sz w:val="24"/>
          <w:szCs w:val="24"/>
        </w:rPr>
        <w:t>t would be suitable for use as</w:t>
      </w:r>
      <w:r>
        <w:rPr>
          <w:sz w:val="24"/>
          <w:szCs w:val="24"/>
        </w:rPr>
        <w:t xml:space="preserve"> bulky goods premise</w:t>
      </w:r>
      <w:r w:rsidR="00800837">
        <w:rPr>
          <w:sz w:val="24"/>
          <w:szCs w:val="24"/>
        </w:rPr>
        <w:t>s</w:t>
      </w:r>
      <w:r>
        <w:rPr>
          <w:sz w:val="24"/>
          <w:szCs w:val="24"/>
        </w:rPr>
        <w:t xml:space="preserve">.  The site has frontage to a main road and </w:t>
      </w:r>
      <w:r w:rsidR="007B3585">
        <w:rPr>
          <w:sz w:val="24"/>
          <w:szCs w:val="24"/>
        </w:rPr>
        <w:t>a second</w:t>
      </w:r>
      <w:r>
        <w:rPr>
          <w:sz w:val="24"/>
          <w:szCs w:val="24"/>
        </w:rPr>
        <w:t xml:space="preserve"> frontage to a </w:t>
      </w:r>
      <w:r w:rsidR="007B3585">
        <w:rPr>
          <w:sz w:val="24"/>
          <w:szCs w:val="24"/>
        </w:rPr>
        <w:t>local road and</w:t>
      </w:r>
      <w:r>
        <w:rPr>
          <w:sz w:val="24"/>
          <w:szCs w:val="24"/>
        </w:rPr>
        <w:t xml:space="preserve"> the size of the land </w:t>
      </w:r>
      <w:r w:rsidR="007B3585">
        <w:rPr>
          <w:sz w:val="24"/>
          <w:szCs w:val="24"/>
        </w:rPr>
        <w:t>would allow for the construction of custom designed premise</w:t>
      </w:r>
      <w:r w:rsidR="00800837">
        <w:rPr>
          <w:sz w:val="24"/>
          <w:szCs w:val="24"/>
        </w:rPr>
        <w:t>s</w:t>
      </w:r>
      <w:r w:rsidR="007B3585">
        <w:rPr>
          <w:sz w:val="24"/>
          <w:szCs w:val="24"/>
        </w:rPr>
        <w:t xml:space="preserve"> for this type of use.</w:t>
      </w:r>
    </w:p>
    <w:p w:rsidR="007B3585" w:rsidRDefault="007B3585" w:rsidP="00817A7E">
      <w:pPr>
        <w:spacing w:after="0"/>
        <w:jc w:val="both"/>
        <w:rPr>
          <w:sz w:val="24"/>
          <w:szCs w:val="24"/>
        </w:rPr>
      </w:pPr>
    </w:p>
    <w:p w:rsidR="00E76C2F" w:rsidRPr="00032C10" w:rsidRDefault="00E76C2F" w:rsidP="00817A7E">
      <w:pPr>
        <w:spacing w:after="0"/>
        <w:jc w:val="both"/>
        <w:rPr>
          <w:b/>
          <w:sz w:val="24"/>
          <w:szCs w:val="24"/>
        </w:rPr>
      </w:pPr>
      <w:r w:rsidRPr="00032C10">
        <w:rPr>
          <w:b/>
          <w:sz w:val="24"/>
          <w:szCs w:val="24"/>
        </w:rPr>
        <w:t>Decimus Street</w:t>
      </w:r>
    </w:p>
    <w:p w:rsidR="00F73F16" w:rsidRDefault="00E76C2F" w:rsidP="00F73F16">
      <w:pPr>
        <w:spacing w:after="0"/>
        <w:jc w:val="both"/>
        <w:rPr>
          <w:sz w:val="24"/>
          <w:szCs w:val="24"/>
        </w:rPr>
      </w:pPr>
      <w:r>
        <w:rPr>
          <w:sz w:val="24"/>
          <w:szCs w:val="24"/>
        </w:rPr>
        <w:t>Lot 1</w:t>
      </w:r>
      <w:r w:rsidR="00600900">
        <w:rPr>
          <w:sz w:val="24"/>
          <w:szCs w:val="24"/>
        </w:rPr>
        <w:t>2</w:t>
      </w:r>
      <w:r>
        <w:rPr>
          <w:sz w:val="24"/>
          <w:szCs w:val="24"/>
        </w:rPr>
        <w:t xml:space="preserve"> DP1105250 Decimus Street is currently zoned RE1 Public Recreation and is in private ownership.  </w:t>
      </w:r>
      <w:r w:rsidR="008E4B47">
        <w:rPr>
          <w:sz w:val="24"/>
          <w:szCs w:val="24"/>
        </w:rPr>
        <w:t>The subject site has an area of approximately 884m</w:t>
      </w:r>
      <w:r w:rsidR="008E4B47">
        <w:rPr>
          <w:sz w:val="24"/>
          <w:szCs w:val="24"/>
          <w:vertAlign w:val="superscript"/>
        </w:rPr>
        <w:t>2</w:t>
      </w:r>
      <w:r w:rsidR="008E4B47">
        <w:rPr>
          <w:sz w:val="24"/>
          <w:szCs w:val="24"/>
        </w:rPr>
        <w:t xml:space="preserve">. </w:t>
      </w:r>
      <w:r w:rsidR="00032C10">
        <w:rPr>
          <w:sz w:val="24"/>
          <w:szCs w:val="24"/>
        </w:rPr>
        <w:t xml:space="preserve"> </w:t>
      </w:r>
      <w:r w:rsidR="007B3585">
        <w:rPr>
          <w:sz w:val="24"/>
          <w:szCs w:val="24"/>
        </w:rPr>
        <w:t xml:space="preserve">Figure </w:t>
      </w:r>
      <w:r w:rsidR="0020313C">
        <w:rPr>
          <w:sz w:val="24"/>
          <w:szCs w:val="24"/>
        </w:rPr>
        <w:t>3</w:t>
      </w:r>
      <w:r w:rsidR="007B3585">
        <w:rPr>
          <w:sz w:val="24"/>
          <w:szCs w:val="24"/>
        </w:rPr>
        <w:t xml:space="preserve"> shows the location of the subject site</w:t>
      </w:r>
      <w:r w:rsidR="00DF307A">
        <w:rPr>
          <w:sz w:val="24"/>
          <w:szCs w:val="24"/>
        </w:rPr>
        <w:t xml:space="preserve"> and the zoning</w:t>
      </w:r>
      <w:r w:rsidR="00D6438C">
        <w:rPr>
          <w:sz w:val="24"/>
          <w:szCs w:val="24"/>
        </w:rPr>
        <w:t xml:space="preserve"> and Figure 4 provides an aerial view of the site</w:t>
      </w:r>
      <w:r w:rsidR="007B3585">
        <w:rPr>
          <w:sz w:val="24"/>
          <w:szCs w:val="24"/>
        </w:rPr>
        <w:t xml:space="preserve">.  </w:t>
      </w:r>
      <w:r w:rsidR="00F73F16">
        <w:rPr>
          <w:sz w:val="24"/>
          <w:szCs w:val="24"/>
        </w:rPr>
        <w:lastRenderedPageBreak/>
        <w:t xml:space="preserve">The subject site is located between two parcels of land.  Land to the south west is zoned RE1 Public Recreation and is </w:t>
      </w:r>
      <w:r w:rsidR="00600900">
        <w:rPr>
          <w:sz w:val="24"/>
          <w:szCs w:val="24"/>
        </w:rPr>
        <w:t>known as</w:t>
      </w:r>
      <w:r w:rsidR="00F73F16">
        <w:rPr>
          <w:sz w:val="24"/>
          <w:szCs w:val="24"/>
        </w:rPr>
        <w:t xml:space="preserve"> Crown Reserve</w:t>
      </w:r>
      <w:r w:rsidR="00600900">
        <w:rPr>
          <w:sz w:val="24"/>
          <w:szCs w:val="24"/>
        </w:rPr>
        <w:t xml:space="preserve"> 88943</w:t>
      </w:r>
      <w:r w:rsidR="00F73F16">
        <w:rPr>
          <w:sz w:val="24"/>
          <w:szCs w:val="24"/>
        </w:rPr>
        <w:t xml:space="preserve"> under the care and m</w:t>
      </w:r>
      <w:r w:rsidR="00800837">
        <w:rPr>
          <w:sz w:val="24"/>
          <w:szCs w:val="24"/>
        </w:rPr>
        <w:t xml:space="preserve">anagement of Council </w:t>
      </w:r>
      <w:r w:rsidR="00600900">
        <w:rPr>
          <w:sz w:val="24"/>
          <w:szCs w:val="24"/>
        </w:rPr>
        <w:t>and is reserved for public recreation</w:t>
      </w:r>
      <w:r w:rsidR="00F73F16">
        <w:rPr>
          <w:sz w:val="24"/>
          <w:szCs w:val="24"/>
        </w:rPr>
        <w:t xml:space="preserve">.  The adjoining lot (Lot 26 DP845007 Decimus Street) to the north east is zoned R1 General Residential.  This lot along with the subject site are in the same </w:t>
      </w:r>
      <w:r w:rsidR="00800837">
        <w:rPr>
          <w:sz w:val="24"/>
          <w:szCs w:val="24"/>
        </w:rPr>
        <w:t xml:space="preserve">private </w:t>
      </w:r>
      <w:r w:rsidR="00F73F16">
        <w:rPr>
          <w:sz w:val="24"/>
          <w:szCs w:val="24"/>
        </w:rPr>
        <w:t>ownership.</w:t>
      </w:r>
    </w:p>
    <w:p w:rsidR="007B3585" w:rsidRDefault="007B3585" w:rsidP="007B3585">
      <w:pPr>
        <w:spacing w:after="0"/>
        <w:jc w:val="both"/>
        <w:rPr>
          <w:sz w:val="24"/>
          <w:szCs w:val="24"/>
        </w:rPr>
      </w:pPr>
    </w:p>
    <w:p w:rsidR="006643FC" w:rsidRDefault="006643FC" w:rsidP="007B3585">
      <w:pPr>
        <w:spacing w:after="0"/>
        <w:jc w:val="both"/>
        <w:rPr>
          <w:sz w:val="24"/>
          <w:szCs w:val="24"/>
        </w:rPr>
      </w:pPr>
      <w:r w:rsidRPr="006643FC">
        <w:rPr>
          <w:noProof/>
          <w:sz w:val="24"/>
          <w:szCs w:val="24"/>
          <w:bdr w:val="single" w:sz="4" w:space="0" w:color="auto"/>
        </w:rPr>
        <w:drawing>
          <wp:inline distT="0" distB="0" distL="0" distR="0">
            <wp:extent cx="5731510" cy="4237990"/>
            <wp:effectExtent l="19050" t="0" r="2540" b="0"/>
            <wp:docPr id="8" name="Picture 7" descr="Zoning Map Decimus Str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ing Map Decimus Street.PNG"/>
                    <pic:cNvPicPr/>
                  </pic:nvPicPr>
                  <pic:blipFill>
                    <a:blip r:embed="rId9" cstate="print"/>
                    <a:stretch>
                      <a:fillRect/>
                    </a:stretch>
                  </pic:blipFill>
                  <pic:spPr>
                    <a:xfrm>
                      <a:off x="0" y="0"/>
                      <a:ext cx="5731510" cy="4237990"/>
                    </a:xfrm>
                    <a:prstGeom prst="rect">
                      <a:avLst/>
                    </a:prstGeom>
                  </pic:spPr>
                </pic:pic>
              </a:graphicData>
            </a:graphic>
          </wp:inline>
        </w:drawing>
      </w:r>
    </w:p>
    <w:p w:rsidR="006643FC" w:rsidRPr="00D6438C" w:rsidRDefault="006643FC" w:rsidP="007B3585">
      <w:pPr>
        <w:spacing w:after="0"/>
        <w:jc w:val="both"/>
        <w:rPr>
          <w:b/>
          <w:sz w:val="24"/>
          <w:szCs w:val="24"/>
        </w:rPr>
      </w:pPr>
      <w:r w:rsidRPr="00D6438C">
        <w:rPr>
          <w:b/>
          <w:sz w:val="24"/>
          <w:szCs w:val="24"/>
        </w:rPr>
        <w:t>Figure 3 Existing Zoning – Decimus Street</w:t>
      </w:r>
    </w:p>
    <w:p w:rsidR="006643FC" w:rsidRDefault="006643FC" w:rsidP="007B3585">
      <w:pPr>
        <w:spacing w:after="0"/>
        <w:jc w:val="both"/>
        <w:rPr>
          <w:sz w:val="24"/>
          <w:szCs w:val="24"/>
        </w:rPr>
      </w:pPr>
    </w:p>
    <w:p w:rsidR="00D6438C" w:rsidRDefault="00D6438C" w:rsidP="007B3585">
      <w:pPr>
        <w:spacing w:after="0"/>
        <w:jc w:val="both"/>
        <w:rPr>
          <w:sz w:val="24"/>
          <w:szCs w:val="24"/>
        </w:rPr>
      </w:pPr>
      <w:r w:rsidRPr="00D6438C">
        <w:rPr>
          <w:noProof/>
          <w:sz w:val="24"/>
          <w:szCs w:val="24"/>
          <w:bdr w:val="single" w:sz="4" w:space="0" w:color="auto"/>
        </w:rPr>
        <w:lastRenderedPageBreak/>
        <w:drawing>
          <wp:inline distT="0" distB="0" distL="0" distR="0">
            <wp:extent cx="5731510" cy="4655820"/>
            <wp:effectExtent l="19050" t="0" r="2540" b="0"/>
            <wp:docPr id="9" name="Picture 8" descr="Aerial View Decimus Str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ial View Decimus Street.PNG"/>
                    <pic:cNvPicPr/>
                  </pic:nvPicPr>
                  <pic:blipFill>
                    <a:blip r:embed="rId10" cstate="print"/>
                    <a:stretch>
                      <a:fillRect/>
                    </a:stretch>
                  </pic:blipFill>
                  <pic:spPr>
                    <a:xfrm>
                      <a:off x="0" y="0"/>
                      <a:ext cx="5731510" cy="4655820"/>
                    </a:xfrm>
                    <a:prstGeom prst="rect">
                      <a:avLst/>
                    </a:prstGeom>
                  </pic:spPr>
                </pic:pic>
              </a:graphicData>
            </a:graphic>
          </wp:inline>
        </w:drawing>
      </w:r>
    </w:p>
    <w:p w:rsidR="00D6438C" w:rsidRPr="00D6438C" w:rsidRDefault="00D6438C" w:rsidP="007B3585">
      <w:pPr>
        <w:spacing w:after="0"/>
        <w:jc w:val="both"/>
        <w:rPr>
          <w:b/>
          <w:sz w:val="24"/>
          <w:szCs w:val="24"/>
        </w:rPr>
      </w:pPr>
      <w:r w:rsidRPr="00D6438C">
        <w:rPr>
          <w:b/>
          <w:sz w:val="24"/>
          <w:szCs w:val="24"/>
        </w:rPr>
        <w:t>Figure 4 Aerial View – Decimus Street</w:t>
      </w:r>
    </w:p>
    <w:p w:rsidR="00D6438C" w:rsidRDefault="00D6438C" w:rsidP="007B3585">
      <w:pPr>
        <w:spacing w:after="0"/>
        <w:jc w:val="both"/>
        <w:rPr>
          <w:sz w:val="24"/>
          <w:szCs w:val="24"/>
        </w:rPr>
      </w:pPr>
    </w:p>
    <w:p w:rsidR="007B3585" w:rsidRDefault="007B3585" w:rsidP="007B3585">
      <w:pPr>
        <w:spacing w:after="0"/>
        <w:jc w:val="both"/>
        <w:rPr>
          <w:sz w:val="24"/>
          <w:szCs w:val="24"/>
        </w:rPr>
      </w:pPr>
      <w:r>
        <w:rPr>
          <w:sz w:val="24"/>
          <w:szCs w:val="24"/>
        </w:rPr>
        <w:t>A development application has been lodged with Council for a 7 lot subdivision of Lot 26 DP845007 Decimus Street and it is proposed to construct a road to access the subdivision on Lot 1</w:t>
      </w:r>
      <w:r w:rsidR="00600900">
        <w:rPr>
          <w:sz w:val="24"/>
          <w:szCs w:val="24"/>
        </w:rPr>
        <w:t>2</w:t>
      </w:r>
      <w:r>
        <w:rPr>
          <w:sz w:val="24"/>
          <w:szCs w:val="24"/>
        </w:rPr>
        <w:t xml:space="preserve"> DP1105250.  It is at this point that this zoning anomaly became apparent.  Whilst roads are permissible with consent in the RE1 Public Recreation zone, it is preferable that given that the land is in private ownership that it be zoned R1 General Residential.</w:t>
      </w:r>
    </w:p>
    <w:p w:rsidR="005E5C6D" w:rsidRDefault="005E5C6D" w:rsidP="001E2028">
      <w:pPr>
        <w:spacing w:after="0"/>
        <w:rPr>
          <w:sz w:val="24"/>
          <w:szCs w:val="24"/>
        </w:rPr>
      </w:pPr>
    </w:p>
    <w:p w:rsidR="00BB17F0" w:rsidRPr="00BB17F0" w:rsidRDefault="00BB17F0" w:rsidP="001E2028">
      <w:pPr>
        <w:spacing w:after="0"/>
        <w:rPr>
          <w:b/>
          <w:sz w:val="24"/>
          <w:szCs w:val="24"/>
        </w:rPr>
      </w:pPr>
      <w:r w:rsidRPr="00BB17F0">
        <w:rPr>
          <w:b/>
          <w:sz w:val="24"/>
          <w:szCs w:val="24"/>
        </w:rPr>
        <w:t xml:space="preserve">PART </w:t>
      </w:r>
      <w:r w:rsidR="00C61886">
        <w:rPr>
          <w:b/>
          <w:sz w:val="24"/>
          <w:szCs w:val="24"/>
        </w:rPr>
        <w:t>3</w:t>
      </w:r>
      <w:r w:rsidRPr="00BB17F0">
        <w:rPr>
          <w:b/>
          <w:sz w:val="24"/>
          <w:szCs w:val="24"/>
        </w:rPr>
        <w:t xml:space="preserve"> EXPLANATION OF PROVISIONS</w:t>
      </w:r>
    </w:p>
    <w:p w:rsidR="00AF40E1" w:rsidRDefault="00593675" w:rsidP="00AF40E1">
      <w:pPr>
        <w:spacing w:after="0"/>
        <w:jc w:val="both"/>
        <w:rPr>
          <w:sz w:val="24"/>
          <w:szCs w:val="24"/>
        </w:rPr>
      </w:pPr>
      <w:r>
        <w:rPr>
          <w:sz w:val="24"/>
          <w:szCs w:val="24"/>
        </w:rPr>
        <w:t>The proposed outcome will be achieved by</w:t>
      </w:r>
      <w:r w:rsidR="00AF40E1">
        <w:rPr>
          <w:sz w:val="24"/>
          <w:szCs w:val="24"/>
        </w:rPr>
        <w:t>:</w:t>
      </w:r>
    </w:p>
    <w:p w:rsidR="00AF40E1" w:rsidRDefault="00AF40E1" w:rsidP="00AF40E1">
      <w:pPr>
        <w:spacing w:after="0"/>
        <w:jc w:val="both"/>
        <w:rPr>
          <w:sz w:val="24"/>
          <w:szCs w:val="24"/>
        </w:rPr>
      </w:pPr>
    </w:p>
    <w:p w:rsidR="00AF40E1" w:rsidRDefault="00AF40E1" w:rsidP="00AF40E1">
      <w:pPr>
        <w:pStyle w:val="ListParagraph"/>
        <w:numPr>
          <w:ilvl w:val="0"/>
          <w:numId w:val="4"/>
        </w:numPr>
        <w:spacing w:after="0"/>
        <w:ind w:left="567" w:hanging="567"/>
        <w:jc w:val="both"/>
        <w:rPr>
          <w:sz w:val="24"/>
          <w:szCs w:val="24"/>
        </w:rPr>
      </w:pPr>
      <w:r w:rsidRPr="00AF40E1">
        <w:rPr>
          <w:b/>
          <w:sz w:val="24"/>
          <w:szCs w:val="24"/>
        </w:rPr>
        <w:t>69 Hardinge Street</w:t>
      </w:r>
      <w:r>
        <w:rPr>
          <w:sz w:val="24"/>
          <w:szCs w:val="24"/>
        </w:rPr>
        <w:t xml:space="preserve"> – amending Land Zoning Map Sheet 5 of the Deniliquin Local Environmental Plan 2013 </w:t>
      </w:r>
      <w:r w:rsidR="003F7DE9">
        <w:rPr>
          <w:sz w:val="24"/>
          <w:szCs w:val="24"/>
        </w:rPr>
        <w:t>by changing the zone from R1 General Residential to B2 Local Centre.</w:t>
      </w:r>
    </w:p>
    <w:p w:rsidR="003F7DE9" w:rsidRPr="00AF40E1" w:rsidRDefault="003F7DE9" w:rsidP="00AF40E1">
      <w:pPr>
        <w:pStyle w:val="ListParagraph"/>
        <w:numPr>
          <w:ilvl w:val="0"/>
          <w:numId w:val="4"/>
        </w:numPr>
        <w:spacing w:after="0"/>
        <w:ind w:left="567" w:hanging="567"/>
        <w:jc w:val="both"/>
        <w:rPr>
          <w:sz w:val="24"/>
          <w:szCs w:val="24"/>
        </w:rPr>
      </w:pPr>
      <w:r>
        <w:rPr>
          <w:b/>
          <w:sz w:val="24"/>
          <w:szCs w:val="24"/>
        </w:rPr>
        <w:t xml:space="preserve">Decimus Street </w:t>
      </w:r>
      <w:r>
        <w:rPr>
          <w:sz w:val="24"/>
          <w:szCs w:val="24"/>
        </w:rPr>
        <w:t xml:space="preserve">– amending Land Zoning Map Sheet 5 of the Deniliquin Local Environmental Plan 2013 by changing the zone from RE1 Public Recreation to R1 General Residential.  </w:t>
      </w:r>
    </w:p>
    <w:p w:rsidR="00E93999" w:rsidRDefault="00E93999" w:rsidP="00AF40E1">
      <w:pPr>
        <w:spacing w:after="0"/>
        <w:jc w:val="both"/>
        <w:rPr>
          <w:sz w:val="24"/>
          <w:szCs w:val="24"/>
        </w:rPr>
      </w:pPr>
    </w:p>
    <w:p w:rsidR="00E93999" w:rsidRPr="00E93999" w:rsidRDefault="00E93999" w:rsidP="00E93999">
      <w:pPr>
        <w:spacing w:after="0"/>
        <w:jc w:val="both"/>
        <w:rPr>
          <w:b/>
          <w:sz w:val="24"/>
          <w:szCs w:val="24"/>
        </w:rPr>
      </w:pPr>
      <w:r w:rsidRPr="00E93999">
        <w:rPr>
          <w:b/>
          <w:sz w:val="24"/>
          <w:szCs w:val="24"/>
        </w:rPr>
        <w:t xml:space="preserve">PART </w:t>
      </w:r>
      <w:r w:rsidR="00C61886">
        <w:rPr>
          <w:b/>
          <w:sz w:val="24"/>
          <w:szCs w:val="24"/>
        </w:rPr>
        <w:t>4</w:t>
      </w:r>
      <w:r w:rsidRPr="00E93999">
        <w:rPr>
          <w:b/>
          <w:sz w:val="24"/>
          <w:szCs w:val="24"/>
        </w:rPr>
        <w:t xml:space="preserve"> JUSTIFICATION</w:t>
      </w:r>
    </w:p>
    <w:p w:rsidR="007B248D" w:rsidRDefault="007B248D" w:rsidP="00E93999">
      <w:pPr>
        <w:spacing w:after="0"/>
        <w:jc w:val="both"/>
        <w:rPr>
          <w:sz w:val="24"/>
          <w:szCs w:val="24"/>
        </w:rPr>
      </w:pPr>
    </w:p>
    <w:p w:rsidR="00571409" w:rsidRPr="00B529AA" w:rsidRDefault="007B248D" w:rsidP="00E93999">
      <w:pPr>
        <w:spacing w:after="0"/>
        <w:jc w:val="both"/>
        <w:rPr>
          <w:b/>
          <w:sz w:val="24"/>
          <w:szCs w:val="24"/>
        </w:rPr>
      </w:pPr>
      <w:r w:rsidRPr="00B529AA">
        <w:rPr>
          <w:b/>
          <w:sz w:val="24"/>
          <w:szCs w:val="24"/>
        </w:rPr>
        <w:t>69 Hardinge Street</w:t>
      </w:r>
    </w:p>
    <w:p w:rsidR="007B248D" w:rsidRDefault="007B248D" w:rsidP="00E93999">
      <w:pPr>
        <w:spacing w:after="0"/>
        <w:jc w:val="both"/>
        <w:rPr>
          <w:sz w:val="24"/>
          <w:szCs w:val="24"/>
        </w:rPr>
      </w:pPr>
      <w:r>
        <w:rPr>
          <w:sz w:val="24"/>
          <w:szCs w:val="24"/>
        </w:rPr>
        <w:t>The owner of the land has requested that Council rezone this land from R1 General Residential to B2 Local Centre.  The purpose of the rezoning would allow the land to be developed for commercial purposes that are permissible within the B2 zone.  In particular, it is intended to construct tw</w:t>
      </w:r>
      <w:r w:rsidR="008F1515">
        <w:rPr>
          <w:sz w:val="24"/>
          <w:szCs w:val="24"/>
        </w:rPr>
        <w:t>o buildings each with floor area for office/showroom/retailing and an attached warehouse.  Whilst the buildings could be adapted for a variety of uses that are permissible in the B2 zone, the owner has specifically identified that the buildings would be suitable to be used as bulky goods premises.  The buildings would provide a large area for the handling, display or storage of goods and as th</w:t>
      </w:r>
      <w:r w:rsidR="0050407D">
        <w:rPr>
          <w:sz w:val="24"/>
          <w:szCs w:val="24"/>
        </w:rPr>
        <w:t>e site has a dual road frontage,</w:t>
      </w:r>
      <w:r w:rsidR="008F1515">
        <w:rPr>
          <w:sz w:val="24"/>
          <w:szCs w:val="24"/>
        </w:rPr>
        <w:t xml:space="preserve"> direct vehicular access to the site for purpose of loading </w:t>
      </w:r>
      <w:r w:rsidR="00A924F7">
        <w:rPr>
          <w:sz w:val="24"/>
          <w:szCs w:val="24"/>
        </w:rPr>
        <w:t>or</w:t>
      </w:r>
      <w:r w:rsidR="00B529AA">
        <w:rPr>
          <w:sz w:val="24"/>
          <w:szCs w:val="24"/>
        </w:rPr>
        <w:t xml:space="preserve"> unloading goods into or from vehicles after purchase or hire</w:t>
      </w:r>
      <w:r w:rsidR="0050407D">
        <w:rPr>
          <w:sz w:val="24"/>
          <w:szCs w:val="24"/>
        </w:rPr>
        <w:t xml:space="preserve"> could be readily achieved</w:t>
      </w:r>
      <w:r w:rsidR="00B529AA">
        <w:rPr>
          <w:sz w:val="24"/>
          <w:szCs w:val="24"/>
        </w:rPr>
        <w:t xml:space="preserve">.  </w:t>
      </w:r>
      <w:r w:rsidR="007E6C6D">
        <w:rPr>
          <w:sz w:val="24"/>
          <w:szCs w:val="24"/>
        </w:rPr>
        <w:t xml:space="preserve">The owner of the land has also identified </w:t>
      </w:r>
      <w:r w:rsidR="00547BCD">
        <w:rPr>
          <w:sz w:val="24"/>
          <w:szCs w:val="24"/>
        </w:rPr>
        <w:t>the difficulty in obtaining</w:t>
      </w:r>
      <w:r w:rsidR="007E6C6D">
        <w:rPr>
          <w:sz w:val="24"/>
          <w:szCs w:val="24"/>
        </w:rPr>
        <w:t xml:space="preserve"> greenfield sites</w:t>
      </w:r>
      <w:r w:rsidR="00547BCD">
        <w:rPr>
          <w:sz w:val="24"/>
          <w:szCs w:val="24"/>
        </w:rPr>
        <w:t xml:space="preserve"> zoned B2 </w:t>
      </w:r>
      <w:r w:rsidR="007E6C6D">
        <w:rPr>
          <w:sz w:val="24"/>
          <w:szCs w:val="24"/>
        </w:rPr>
        <w:t xml:space="preserve">in Deniliquin.  </w:t>
      </w:r>
    </w:p>
    <w:p w:rsidR="00547BCD" w:rsidRDefault="00547BCD" w:rsidP="00E93999">
      <w:pPr>
        <w:spacing w:after="0"/>
        <w:jc w:val="both"/>
        <w:rPr>
          <w:sz w:val="24"/>
          <w:szCs w:val="24"/>
        </w:rPr>
      </w:pPr>
    </w:p>
    <w:p w:rsidR="00B85B43" w:rsidRPr="00B85B43" w:rsidRDefault="00B85B43" w:rsidP="00E93999">
      <w:pPr>
        <w:spacing w:after="0"/>
        <w:jc w:val="both"/>
        <w:rPr>
          <w:b/>
          <w:i/>
          <w:sz w:val="24"/>
          <w:szCs w:val="24"/>
        </w:rPr>
      </w:pPr>
      <w:r w:rsidRPr="00B85B43">
        <w:rPr>
          <w:b/>
          <w:i/>
          <w:sz w:val="24"/>
          <w:szCs w:val="24"/>
        </w:rPr>
        <w:t>Available B2 Land</w:t>
      </w:r>
    </w:p>
    <w:p w:rsidR="00B75AD0" w:rsidRDefault="00547BCD" w:rsidP="00E93999">
      <w:pPr>
        <w:spacing w:after="0"/>
        <w:jc w:val="both"/>
        <w:rPr>
          <w:sz w:val="24"/>
          <w:szCs w:val="24"/>
        </w:rPr>
      </w:pPr>
      <w:r>
        <w:rPr>
          <w:sz w:val="24"/>
          <w:szCs w:val="24"/>
        </w:rPr>
        <w:t>Council has undertaken a desk top analysis of land zoned B2 under LEP 2013 and determined that there is 24.3ha zoned B2 and only 2.</w:t>
      </w:r>
      <w:r w:rsidR="00312670">
        <w:rPr>
          <w:sz w:val="24"/>
          <w:szCs w:val="24"/>
        </w:rPr>
        <w:t>6</w:t>
      </w:r>
      <w:r>
        <w:rPr>
          <w:sz w:val="24"/>
          <w:szCs w:val="24"/>
        </w:rPr>
        <w:t xml:space="preserve">ha of this land is vacant.  </w:t>
      </w:r>
      <w:r w:rsidR="00312670">
        <w:rPr>
          <w:sz w:val="24"/>
          <w:szCs w:val="24"/>
        </w:rPr>
        <w:t>This 2.6</w:t>
      </w:r>
      <w:r w:rsidR="00B75AD0">
        <w:rPr>
          <w:sz w:val="24"/>
          <w:szCs w:val="24"/>
        </w:rPr>
        <w:t xml:space="preserve">ha consisting of </w:t>
      </w:r>
      <w:r w:rsidR="00EE7D12">
        <w:rPr>
          <w:sz w:val="24"/>
          <w:szCs w:val="24"/>
        </w:rPr>
        <w:t>nine</w:t>
      </w:r>
      <w:r w:rsidR="00B75AD0">
        <w:rPr>
          <w:sz w:val="24"/>
          <w:szCs w:val="24"/>
        </w:rPr>
        <w:t xml:space="preserve"> parcels of land</w:t>
      </w:r>
      <w:r w:rsidR="006219A7">
        <w:rPr>
          <w:sz w:val="24"/>
          <w:szCs w:val="24"/>
        </w:rPr>
        <w:t>:</w:t>
      </w:r>
    </w:p>
    <w:p w:rsidR="006219A7" w:rsidRDefault="006219A7" w:rsidP="00E93999">
      <w:pPr>
        <w:spacing w:after="0"/>
        <w:jc w:val="both"/>
        <w:rPr>
          <w:sz w:val="24"/>
          <w:szCs w:val="24"/>
        </w:rPr>
      </w:pPr>
    </w:p>
    <w:p w:rsidR="006219A7" w:rsidRDefault="006219A7" w:rsidP="006219A7">
      <w:pPr>
        <w:pStyle w:val="ListParagraph"/>
        <w:numPr>
          <w:ilvl w:val="0"/>
          <w:numId w:val="6"/>
        </w:numPr>
        <w:spacing w:after="0"/>
        <w:ind w:left="567" w:hanging="567"/>
        <w:jc w:val="both"/>
        <w:rPr>
          <w:sz w:val="24"/>
          <w:szCs w:val="24"/>
        </w:rPr>
      </w:pPr>
      <w:r>
        <w:rPr>
          <w:sz w:val="24"/>
          <w:szCs w:val="24"/>
        </w:rPr>
        <w:t>116-118 Hardinge Street – 4873m</w:t>
      </w:r>
      <w:r>
        <w:rPr>
          <w:sz w:val="24"/>
          <w:szCs w:val="24"/>
          <w:vertAlign w:val="superscript"/>
        </w:rPr>
        <w:t>2</w:t>
      </w:r>
      <w:r>
        <w:rPr>
          <w:sz w:val="24"/>
          <w:szCs w:val="24"/>
        </w:rPr>
        <w:t xml:space="preserve"> </w:t>
      </w:r>
      <w:r w:rsidR="003B66D5">
        <w:rPr>
          <w:sz w:val="24"/>
          <w:szCs w:val="24"/>
        </w:rPr>
        <w:t xml:space="preserve">that is </w:t>
      </w:r>
      <w:r>
        <w:rPr>
          <w:sz w:val="24"/>
          <w:szCs w:val="24"/>
        </w:rPr>
        <w:t>not available for development;</w:t>
      </w:r>
    </w:p>
    <w:p w:rsidR="006219A7" w:rsidRDefault="006219A7" w:rsidP="006219A7">
      <w:pPr>
        <w:pStyle w:val="ListParagraph"/>
        <w:numPr>
          <w:ilvl w:val="0"/>
          <w:numId w:val="6"/>
        </w:numPr>
        <w:spacing w:after="0"/>
        <w:ind w:left="567" w:hanging="567"/>
        <w:jc w:val="both"/>
        <w:rPr>
          <w:sz w:val="24"/>
          <w:szCs w:val="24"/>
        </w:rPr>
      </w:pPr>
      <w:r>
        <w:rPr>
          <w:sz w:val="24"/>
          <w:szCs w:val="24"/>
        </w:rPr>
        <w:t>Railway land, Hardinge Street – 1.4ha that is being handed back to the NSW State Government which Council will then seek to acquire for seniors housing;</w:t>
      </w:r>
    </w:p>
    <w:p w:rsidR="006219A7" w:rsidRDefault="006219A7" w:rsidP="006219A7">
      <w:pPr>
        <w:pStyle w:val="ListParagraph"/>
        <w:numPr>
          <w:ilvl w:val="0"/>
          <w:numId w:val="6"/>
        </w:numPr>
        <w:spacing w:after="0"/>
        <w:ind w:left="567" w:hanging="567"/>
        <w:jc w:val="both"/>
        <w:rPr>
          <w:sz w:val="24"/>
          <w:szCs w:val="24"/>
        </w:rPr>
      </w:pPr>
      <w:r w:rsidRPr="006219A7">
        <w:rPr>
          <w:sz w:val="24"/>
          <w:szCs w:val="24"/>
        </w:rPr>
        <w:t>72 Hardinge Street – area of 1028m</w:t>
      </w:r>
      <w:r w:rsidRPr="006219A7">
        <w:rPr>
          <w:sz w:val="24"/>
          <w:szCs w:val="24"/>
          <w:vertAlign w:val="superscript"/>
        </w:rPr>
        <w:t>2</w:t>
      </w:r>
      <w:r w:rsidRPr="006219A7">
        <w:rPr>
          <w:sz w:val="24"/>
          <w:szCs w:val="24"/>
        </w:rPr>
        <w:t xml:space="preserve">.  This is not available for development and would not have sufficient area for the proposed development.  </w:t>
      </w:r>
    </w:p>
    <w:p w:rsidR="006219A7" w:rsidRDefault="006219A7" w:rsidP="006219A7">
      <w:pPr>
        <w:pStyle w:val="ListParagraph"/>
        <w:numPr>
          <w:ilvl w:val="0"/>
          <w:numId w:val="6"/>
        </w:numPr>
        <w:spacing w:after="0"/>
        <w:ind w:left="567" w:hanging="567"/>
        <w:jc w:val="both"/>
        <w:rPr>
          <w:sz w:val="24"/>
          <w:szCs w:val="24"/>
        </w:rPr>
      </w:pPr>
      <w:r>
        <w:rPr>
          <w:sz w:val="24"/>
          <w:szCs w:val="24"/>
        </w:rPr>
        <w:t>76 Hardinge Street – area of 1078m</w:t>
      </w:r>
      <w:r>
        <w:rPr>
          <w:sz w:val="24"/>
          <w:szCs w:val="24"/>
          <w:vertAlign w:val="superscript"/>
        </w:rPr>
        <w:t>2</w:t>
      </w:r>
      <w:r>
        <w:rPr>
          <w:sz w:val="24"/>
          <w:szCs w:val="24"/>
        </w:rPr>
        <w:t>.  This is not available for development and would not have sufficient area for the proposed development.</w:t>
      </w:r>
    </w:p>
    <w:p w:rsidR="006219A7" w:rsidRDefault="006219A7" w:rsidP="006219A7">
      <w:pPr>
        <w:pStyle w:val="ListParagraph"/>
        <w:numPr>
          <w:ilvl w:val="0"/>
          <w:numId w:val="6"/>
        </w:numPr>
        <w:spacing w:after="0"/>
        <w:ind w:left="567" w:hanging="567"/>
        <w:jc w:val="both"/>
        <w:rPr>
          <w:sz w:val="24"/>
          <w:szCs w:val="24"/>
        </w:rPr>
      </w:pPr>
      <w:r>
        <w:rPr>
          <w:sz w:val="24"/>
          <w:szCs w:val="24"/>
        </w:rPr>
        <w:t>89 End Street – area of 1012m</w:t>
      </w:r>
      <w:r>
        <w:rPr>
          <w:sz w:val="24"/>
          <w:szCs w:val="24"/>
          <w:vertAlign w:val="superscript"/>
        </w:rPr>
        <w:t>2</w:t>
      </w:r>
      <w:r>
        <w:rPr>
          <w:sz w:val="24"/>
          <w:szCs w:val="24"/>
        </w:rPr>
        <w:t xml:space="preserve">.  Owned by Deniliquin RSL and not available for development.  </w:t>
      </w:r>
    </w:p>
    <w:p w:rsidR="006219A7" w:rsidRPr="006219A7" w:rsidRDefault="00E870A4" w:rsidP="006219A7">
      <w:pPr>
        <w:pStyle w:val="ListParagraph"/>
        <w:numPr>
          <w:ilvl w:val="0"/>
          <w:numId w:val="6"/>
        </w:numPr>
        <w:spacing w:after="0"/>
        <w:ind w:left="567" w:hanging="567"/>
        <w:jc w:val="both"/>
        <w:rPr>
          <w:sz w:val="24"/>
          <w:szCs w:val="24"/>
        </w:rPr>
      </w:pPr>
      <w:r>
        <w:rPr>
          <w:sz w:val="24"/>
          <w:szCs w:val="24"/>
        </w:rPr>
        <w:t>73-81 End Street – consists of 4 lots with a total area of 4048m</w:t>
      </w:r>
      <w:r>
        <w:rPr>
          <w:sz w:val="24"/>
          <w:szCs w:val="24"/>
          <w:vertAlign w:val="superscript"/>
        </w:rPr>
        <w:t>2</w:t>
      </w:r>
      <w:r>
        <w:rPr>
          <w:sz w:val="24"/>
          <w:szCs w:val="24"/>
        </w:rPr>
        <w:t>.  Owned by Deniliquin RSL.  Would have sufficient area for the development but is not available for development.</w:t>
      </w:r>
    </w:p>
    <w:p w:rsidR="00AE446D" w:rsidRDefault="00AE446D" w:rsidP="00E93999">
      <w:pPr>
        <w:spacing w:after="0"/>
        <w:jc w:val="both"/>
        <w:rPr>
          <w:sz w:val="24"/>
          <w:szCs w:val="24"/>
        </w:rPr>
      </w:pPr>
    </w:p>
    <w:p w:rsidR="00B75AD0" w:rsidRDefault="00E870A4" w:rsidP="00E93999">
      <w:pPr>
        <w:spacing w:after="0"/>
        <w:jc w:val="both"/>
        <w:rPr>
          <w:sz w:val="24"/>
          <w:szCs w:val="24"/>
        </w:rPr>
      </w:pPr>
      <w:r>
        <w:rPr>
          <w:sz w:val="24"/>
          <w:szCs w:val="24"/>
        </w:rPr>
        <w:t>Council is aware that there are limited greenfield sites available for develop</w:t>
      </w:r>
      <w:r w:rsidR="00AE446D">
        <w:rPr>
          <w:sz w:val="24"/>
          <w:szCs w:val="24"/>
        </w:rPr>
        <w:t>ment in the B2 zone and in particular with main road frontage.  The availability of greenfield sites across the whole of the B2 zone has been a recurring issue for some time and this is evident to Council through the pre DA meetings</w:t>
      </w:r>
      <w:r w:rsidR="00B95D72">
        <w:rPr>
          <w:sz w:val="24"/>
          <w:szCs w:val="24"/>
        </w:rPr>
        <w:t xml:space="preserve"> held with potential applicants looking to establish themselves in the CBD.</w:t>
      </w:r>
    </w:p>
    <w:p w:rsidR="00AE446D" w:rsidRDefault="00AE446D" w:rsidP="00E93999">
      <w:pPr>
        <w:spacing w:after="0"/>
        <w:jc w:val="both"/>
        <w:rPr>
          <w:sz w:val="24"/>
          <w:szCs w:val="24"/>
        </w:rPr>
      </w:pPr>
    </w:p>
    <w:p w:rsidR="00B85B43" w:rsidRPr="00B85B43" w:rsidRDefault="00B85B43" w:rsidP="00E93999">
      <w:pPr>
        <w:spacing w:after="0"/>
        <w:jc w:val="both"/>
        <w:rPr>
          <w:b/>
          <w:i/>
          <w:sz w:val="24"/>
          <w:szCs w:val="24"/>
        </w:rPr>
      </w:pPr>
      <w:r w:rsidRPr="00B85B43">
        <w:rPr>
          <w:b/>
          <w:i/>
          <w:sz w:val="24"/>
          <w:szCs w:val="24"/>
        </w:rPr>
        <w:t>Impact of R1 Land</w:t>
      </w:r>
    </w:p>
    <w:p w:rsidR="00484E13" w:rsidRDefault="00484E13" w:rsidP="00E93999">
      <w:pPr>
        <w:spacing w:after="0"/>
        <w:jc w:val="both"/>
        <w:rPr>
          <w:sz w:val="24"/>
          <w:szCs w:val="24"/>
        </w:rPr>
      </w:pPr>
      <w:r>
        <w:rPr>
          <w:sz w:val="24"/>
          <w:szCs w:val="24"/>
        </w:rPr>
        <w:t>In addition to this, Council has adequate greenfield residential land available for development.  Council estimates that it has in excess</w:t>
      </w:r>
      <w:r w:rsidR="008A1EC1">
        <w:rPr>
          <w:sz w:val="24"/>
          <w:szCs w:val="24"/>
        </w:rPr>
        <w:t xml:space="preserve"> of 120ha in greenfield sites and this </w:t>
      </w:r>
      <w:r w:rsidR="008A1EC1">
        <w:rPr>
          <w:sz w:val="24"/>
          <w:szCs w:val="24"/>
        </w:rPr>
        <w:lastRenderedPageBreak/>
        <w:t>site</w:t>
      </w:r>
      <w:r>
        <w:rPr>
          <w:sz w:val="24"/>
          <w:szCs w:val="24"/>
        </w:rPr>
        <w:t xml:space="preserve"> represents</w:t>
      </w:r>
      <w:r w:rsidR="008A1EC1">
        <w:rPr>
          <w:sz w:val="24"/>
          <w:szCs w:val="24"/>
        </w:rPr>
        <w:t xml:space="preserve"> a loss of less than 1% of the total greenfield residential land available in Deniliquin.</w:t>
      </w:r>
    </w:p>
    <w:p w:rsidR="008A1EC1" w:rsidRDefault="008A1EC1" w:rsidP="00E93999">
      <w:pPr>
        <w:spacing w:after="0"/>
        <w:jc w:val="both"/>
        <w:rPr>
          <w:sz w:val="24"/>
          <w:szCs w:val="24"/>
        </w:rPr>
      </w:pPr>
    </w:p>
    <w:p w:rsidR="00B85B43" w:rsidRPr="00B85B43" w:rsidRDefault="00B85B43" w:rsidP="00E93999">
      <w:pPr>
        <w:spacing w:after="0"/>
        <w:jc w:val="both"/>
        <w:rPr>
          <w:b/>
          <w:i/>
          <w:sz w:val="24"/>
          <w:szCs w:val="24"/>
        </w:rPr>
      </w:pPr>
      <w:r w:rsidRPr="00B85B43">
        <w:rPr>
          <w:b/>
          <w:i/>
          <w:sz w:val="24"/>
          <w:szCs w:val="24"/>
        </w:rPr>
        <w:t>Location of Site</w:t>
      </w:r>
    </w:p>
    <w:p w:rsidR="003B66D5" w:rsidRDefault="003B66D5" w:rsidP="00E93999">
      <w:pPr>
        <w:spacing w:after="0"/>
        <w:jc w:val="both"/>
        <w:rPr>
          <w:sz w:val="24"/>
          <w:szCs w:val="24"/>
        </w:rPr>
      </w:pPr>
      <w:r>
        <w:rPr>
          <w:sz w:val="24"/>
          <w:szCs w:val="24"/>
        </w:rPr>
        <w:t>The su</w:t>
      </w:r>
      <w:r w:rsidR="00B95D72">
        <w:rPr>
          <w:sz w:val="24"/>
          <w:szCs w:val="24"/>
        </w:rPr>
        <w:t>bject site is located in an area of mixed use</w:t>
      </w:r>
      <w:r w:rsidR="00700DC4">
        <w:rPr>
          <w:sz w:val="24"/>
          <w:szCs w:val="24"/>
        </w:rPr>
        <w:t xml:space="preserve"> and is within close proximity to the existing B2 zone</w:t>
      </w:r>
      <w:r w:rsidR="00B95D72">
        <w:rPr>
          <w:sz w:val="24"/>
          <w:szCs w:val="24"/>
        </w:rPr>
        <w:t xml:space="preserve">.  Figure 2 shows the types of uses occurring within the immediate vicinity of the site.  Within a 100m radius of the site there are a number of commercial uses occurring including </w:t>
      </w:r>
      <w:r w:rsidR="00172EC0">
        <w:rPr>
          <w:sz w:val="24"/>
          <w:szCs w:val="24"/>
        </w:rPr>
        <w:t>two childcare centres, real estate office, offices of the Deniliquin Ute Muster, vet clinic, town band hall, auto parts retailer, Riverina TAFE</w:t>
      </w:r>
      <w:r w:rsidR="00700DC4">
        <w:rPr>
          <w:sz w:val="24"/>
          <w:szCs w:val="24"/>
        </w:rPr>
        <w:t xml:space="preserve"> and a carpet and curtains retailer.</w:t>
      </w:r>
    </w:p>
    <w:p w:rsidR="00B85B43" w:rsidRDefault="00B85B43" w:rsidP="00E93999">
      <w:pPr>
        <w:spacing w:after="0"/>
        <w:jc w:val="both"/>
        <w:rPr>
          <w:sz w:val="24"/>
          <w:szCs w:val="24"/>
        </w:rPr>
      </w:pPr>
    </w:p>
    <w:p w:rsidR="00B85B43" w:rsidRPr="00B85B43" w:rsidRDefault="00B85B43" w:rsidP="00E93999">
      <w:pPr>
        <w:spacing w:after="0"/>
        <w:jc w:val="both"/>
        <w:rPr>
          <w:b/>
          <w:i/>
          <w:sz w:val="24"/>
          <w:szCs w:val="24"/>
        </w:rPr>
      </w:pPr>
      <w:r w:rsidRPr="00B85B43">
        <w:rPr>
          <w:b/>
          <w:i/>
          <w:sz w:val="24"/>
          <w:szCs w:val="24"/>
        </w:rPr>
        <w:t>Site Suitability</w:t>
      </w:r>
    </w:p>
    <w:p w:rsidR="007E6C6D" w:rsidRDefault="004676F7" w:rsidP="00E93999">
      <w:pPr>
        <w:spacing w:after="0"/>
        <w:jc w:val="both"/>
        <w:rPr>
          <w:sz w:val="24"/>
          <w:szCs w:val="24"/>
        </w:rPr>
      </w:pPr>
      <w:r>
        <w:rPr>
          <w:sz w:val="24"/>
          <w:szCs w:val="24"/>
        </w:rPr>
        <w:t xml:space="preserve">The subject site is highly suitable for commercial uses.  The size of the subject site and the fact that it is vacant means that the buildings can be constructed that are purpose built </w:t>
      </w:r>
      <w:r w:rsidR="00484E13">
        <w:rPr>
          <w:sz w:val="24"/>
          <w:szCs w:val="24"/>
        </w:rPr>
        <w:t>for the future use</w:t>
      </w:r>
      <w:r w:rsidR="0050407D">
        <w:rPr>
          <w:sz w:val="24"/>
          <w:szCs w:val="24"/>
        </w:rPr>
        <w:t xml:space="preserve"> in a desirable location (ie main road frontage)</w:t>
      </w:r>
      <w:r w:rsidR="00484E13">
        <w:rPr>
          <w:sz w:val="24"/>
          <w:szCs w:val="24"/>
        </w:rPr>
        <w:t xml:space="preserve">.  </w:t>
      </w:r>
      <w:r w:rsidR="003236BC">
        <w:rPr>
          <w:sz w:val="24"/>
          <w:szCs w:val="24"/>
        </w:rPr>
        <w:t xml:space="preserve">This site has main road frontage and a second frontage to a local road.  This double frontage will allow for better access to the site, ensures that vehicles will enter and exit the site in a forward direction, limits the number of driveways </w:t>
      </w:r>
      <w:r w:rsidR="0050407D">
        <w:rPr>
          <w:sz w:val="24"/>
          <w:szCs w:val="24"/>
        </w:rPr>
        <w:t>required on a main road</w:t>
      </w:r>
      <w:r>
        <w:rPr>
          <w:sz w:val="24"/>
          <w:szCs w:val="24"/>
        </w:rPr>
        <w:t xml:space="preserve"> and overall allows for more efficient vehicle </w:t>
      </w:r>
      <w:r w:rsidR="00484E13">
        <w:rPr>
          <w:sz w:val="24"/>
          <w:szCs w:val="24"/>
        </w:rPr>
        <w:t xml:space="preserve">and site management.  </w:t>
      </w:r>
    </w:p>
    <w:p w:rsidR="00484E13" w:rsidRDefault="00484E13" w:rsidP="00E93999">
      <w:pPr>
        <w:spacing w:after="0"/>
        <w:jc w:val="both"/>
        <w:rPr>
          <w:sz w:val="24"/>
          <w:szCs w:val="24"/>
        </w:rPr>
      </w:pPr>
    </w:p>
    <w:p w:rsidR="00484E13" w:rsidRPr="00983373" w:rsidRDefault="001E05A0" w:rsidP="00E93999">
      <w:pPr>
        <w:spacing w:after="0"/>
        <w:jc w:val="both"/>
        <w:rPr>
          <w:b/>
          <w:i/>
          <w:sz w:val="24"/>
          <w:szCs w:val="24"/>
        </w:rPr>
      </w:pPr>
      <w:r w:rsidRPr="00983373">
        <w:rPr>
          <w:b/>
          <w:i/>
          <w:sz w:val="24"/>
          <w:szCs w:val="24"/>
        </w:rPr>
        <w:t>Impact on Adjoining Uses</w:t>
      </w:r>
    </w:p>
    <w:p w:rsidR="001E05A0" w:rsidRDefault="001E05A0" w:rsidP="00E93999">
      <w:pPr>
        <w:spacing w:after="0"/>
        <w:jc w:val="both"/>
        <w:rPr>
          <w:sz w:val="24"/>
          <w:szCs w:val="24"/>
        </w:rPr>
      </w:pPr>
      <w:r>
        <w:rPr>
          <w:sz w:val="24"/>
          <w:szCs w:val="24"/>
        </w:rPr>
        <w:t xml:space="preserve">There is a dwelling on the south west boundary and units on north west boundary.  The dwelling is offset from the common boundary </w:t>
      </w:r>
      <w:r w:rsidR="00983373">
        <w:rPr>
          <w:sz w:val="24"/>
          <w:szCs w:val="24"/>
        </w:rPr>
        <w:t>by 5.2m and the units are offset by 3.5m.  The developer is proposing to offset the proposed building 9m from the south west boundary.  This setback is to accommodate an ‘exit only’ driveway and to ensure adequate distance from a sewer main which is approximately 6.8m from this boundary.</w:t>
      </w:r>
      <w:r w:rsidR="000C682A">
        <w:rPr>
          <w:sz w:val="24"/>
          <w:szCs w:val="24"/>
        </w:rPr>
        <w:t xml:space="preserve">  On the north west boundary, the proposed building will be setback 8m to accommodate an ‘entry only’ driveway off Poictiers Street.  The proposed layout of the buildings on the site will minimise any impacts on the adjoining residential properti</w:t>
      </w:r>
      <w:r w:rsidR="00B85B43">
        <w:rPr>
          <w:sz w:val="24"/>
          <w:szCs w:val="24"/>
        </w:rPr>
        <w:t xml:space="preserve">es.  Whilst consideration is only being given at this stage to the rezoning, a future DA for the site will give Council the opportunity to undertake a full assessment of the potential impacts.  </w:t>
      </w:r>
    </w:p>
    <w:p w:rsidR="00B85B43" w:rsidRDefault="00B85B43" w:rsidP="00E93999">
      <w:pPr>
        <w:spacing w:after="0"/>
        <w:jc w:val="both"/>
        <w:rPr>
          <w:sz w:val="24"/>
          <w:szCs w:val="24"/>
        </w:rPr>
      </w:pPr>
    </w:p>
    <w:p w:rsidR="00B85B43" w:rsidRPr="00FB3549" w:rsidRDefault="00B85B43" w:rsidP="00E93999">
      <w:pPr>
        <w:spacing w:after="0"/>
        <w:jc w:val="both"/>
        <w:rPr>
          <w:b/>
          <w:i/>
          <w:sz w:val="24"/>
          <w:szCs w:val="24"/>
        </w:rPr>
      </w:pPr>
      <w:r w:rsidRPr="00FB3549">
        <w:rPr>
          <w:b/>
          <w:i/>
          <w:sz w:val="24"/>
          <w:szCs w:val="24"/>
        </w:rPr>
        <w:t>Zoning Mechanism</w:t>
      </w:r>
    </w:p>
    <w:p w:rsidR="00B85B43" w:rsidRDefault="00B85B43" w:rsidP="00E93999">
      <w:pPr>
        <w:spacing w:after="0"/>
        <w:jc w:val="both"/>
        <w:rPr>
          <w:sz w:val="24"/>
          <w:szCs w:val="24"/>
        </w:rPr>
      </w:pPr>
      <w:r>
        <w:rPr>
          <w:sz w:val="24"/>
          <w:szCs w:val="24"/>
        </w:rPr>
        <w:t xml:space="preserve">Council has given consideration to either retaining the current zone and inserting an additional use into Schedule 1 for this site or making bulky goods premises permissible in the R1 zone so that they would be permissible throughout that zone.  The use of Schedule 1 would be inconsistent with Section 117 Direction Site Specific Provisions and inserting bulky goods premises into the R1 zone as a permissible </w:t>
      </w:r>
      <w:r w:rsidR="00686D3F">
        <w:rPr>
          <w:sz w:val="24"/>
          <w:szCs w:val="24"/>
        </w:rPr>
        <w:t xml:space="preserve">use would make this use available to R1 land in Deniliquin and would potentially long term undermine the existing B2 zone.  Council considers that rezoning the land to B2 to be the best mechanism for achieving the proposed outcome and ensures that if the </w:t>
      </w:r>
      <w:r w:rsidR="00304D2B">
        <w:rPr>
          <w:sz w:val="24"/>
          <w:szCs w:val="24"/>
        </w:rPr>
        <w:t>development did occur</w:t>
      </w:r>
      <w:r w:rsidR="00686D3F">
        <w:rPr>
          <w:sz w:val="24"/>
          <w:szCs w:val="24"/>
        </w:rPr>
        <w:t xml:space="preserve"> that the development will be viable </w:t>
      </w:r>
      <w:r w:rsidR="00686D3F">
        <w:rPr>
          <w:sz w:val="24"/>
          <w:szCs w:val="24"/>
        </w:rPr>
        <w:lastRenderedPageBreak/>
        <w:t>given that the buildings will be purpose built and that a range of commercial uses would be available to the site.</w:t>
      </w:r>
    </w:p>
    <w:p w:rsidR="00686D3F" w:rsidRDefault="00686D3F" w:rsidP="00E93999">
      <w:pPr>
        <w:spacing w:after="0"/>
        <w:jc w:val="both"/>
        <w:rPr>
          <w:sz w:val="24"/>
          <w:szCs w:val="24"/>
        </w:rPr>
      </w:pPr>
    </w:p>
    <w:p w:rsidR="00686D3F" w:rsidRPr="00DE4786" w:rsidRDefault="00686D3F" w:rsidP="00E93999">
      <w:pPr>
        <w:spacing w:after="0"/>
        <w:jc w:val="both"/>
        <w:rPr>
          <w:b/>
          <w:i/>
          <w:sz w:val="24"/>
          <w:szCs w:val="24"/>
        </w:rPr>
      </w:pPr>
      <w:r w:rsidRPr="00DE4786">
        <w:rPr>
          <w:b/>
          <w:i/>
          <w:sz w:val="24"/>
          <w:szCs w:val="24"/>
        </w:rPr>
        <w:t>Davidson Street/B6 Land</w:t>
      </w:r>
    </w:p>
    <w:p w:rsidR="0068234F" w:rsidRDefault="00686D3F" w:rsidP="00E93999">
      <w:pPr>
        <w:spacing w:after="0"/>
        <w:jc w:val="both"/>
        <w:rPr>
          <w:sz w:val="24"/>
          <w:szCs w:val="24"/>
        </w:rPr>
      </w:pPr>
      <w:r>
        <w:rPr>
          <w:sz w:val="24"/>
          <w:szCs w:val="24"/>
        </w:rPr>
        <w:t>In the deferred area under LEP 2013, Council has land that is zoned 2(Urban) under LEP 1997.  This land is predominantly used for residential/commercial/light industrial uses eg car dealerships, service station, rural supplies, cabinet maker, food and drink premises</w:t>
      </w:r>
      <w:r w:rsidR="00DE4786">
        <w:rPr>
          <w:sz w:val="24"/>
          <w:szCs w:val="24"/>
        </w:rPr>
        <w:t>, dwellings</w:t>
      </w:r>
      <w:r>
        <w:rPr>
          <w:sz w:val="24"/>
          <w:szCs w:val="24"/>
        </w:rPr>
        <w:t xml:space="preserve"> etc.  This land is located within a floodway (identified in the Edward River at Deniliquin Flood Study (2014)) and </w:t>
      </w:r>
      <w:r w:rsidR="00DE4786">
        <w:rPr>
          <w:sz w:val="24"/>
          <w:szCs w:val="24"/>
        </w:rPr>
        <w:t>there is currently no vacant land available in this area.  There is also a small area of B6 land in North Deniliquin with one vacant parcel of land with an area of 1050m</w:t>
      </w:r>
      <w:r w:rsidR="00DE4786">
        <w:rPr>
          <w:sz w:val="24"/>
          <w:szCs w:val="24"/>
          <w:vertAlign w:val="superscript"/>
        </w:rPr>
        <w:t>2</w:t>
      </w:r>
      <w:r w:rsidR="00DE4786">
        <w:rPr>
          <w:sz w:val="24"/>
          <w:szCs w:val="24"/>
        </w:rPr>
        <w:t xml:space="preserve">.  Whilst some of this land has frontage to a classified main road </w:t>
      </w:r>
      <w:r w:rsidR="0068234F">
        <w:rPr>
          <w:sz w:val="24"/>
          <w:szCs w:val="24"/>
        </w:rPr>
        <w:t xml:space="preserve">this land is not as desirable as land in South Deniliquin.  </w:t>
      </w:r>
    </w:p>
    <w:p w:rsidR="0068234F" w:rsidRDefault="0068234F" w:rsidP="00E93999">
      <w:pPr>
        <w:spacing w:after="0"/>
        <w:jc w:val="both"/>
        <w:rPr>
          <w:sz w:val="24"/>
          <w:szCs w:val="24"/>
        </w:rPr>
      </w:pPr>
    </w:p>
    <w:p w:rsidR="00B529AA" w:rsidRPr="007E6C6D" w:rsidRDefault="00B529AA" w:rsidP="00E93999">
      <w:pPr>
        <w:spacing w:after="0"/>
        <w:jc w:val="both"/>
        <w:rPr>
          <w:b/>
          <w:sz w:val="24"/>
          <w:szCs w:val="24"/>
        </w:rPr>
      </w:pPr>
      <w:r w:rsidRPr="007E6C6D">
        <w:rPr>
          <w:b/>
          <w:sz w:val="24"/>
          <w:szCs w:val="24"/>
        </w:rPr>
        <w:t>Decimus Street</w:t>
      </w:r>
    </w:p>
    <w:p w:rsidR="00B529AA" w:rsidRDefault="00CE0923" w:rsidP="00E93999">
      <w:pPr>
        <w:spacing w:after="0"/>
        <w:jc w:val="both"/>
        <w:rPr>
          <w:sz w:val="24"/>
          <w:szCs w:val="24"/>
        </w:rPr>
      </w:pPr>
      <w:r>
        <w:rPr>
          <w:sz w:val="24"/>
          <w:szCs w:val="24"/>
        </w:rPr>
        <w:t>This land is zoned RE1 Public Recreation but is in private ownership and as such is not available for public recreation.  Council has no interest or plans in acquiring the land for public recreation.  The owner of the land has lodged a development application for the subdivision of an adjoining lot and is proposing to construct a road over the subject lot.  Whilst roads are permissible with consent in the RE1 Public Recreation zone, the zoning should be changed to reflect the adjoining zones.</w:t>
      </w:r>
    </w:p>
    <w:p w:rsidR="00536120" w:rsidRDefault="00536120" w:rsidP="00E93999">
      <w:pPr>
        <w:spacing w:after="0"/>
        <w:jc w:val="both"/>
        <w:rPr>
          <w:i/>
          <w:sz w:val="24"/>
          <w:szCs w:val="24"/>
        </w:rPr>
      </w:pPr>
    </w:p>
    <w:p w:rsidR="009B358E" w:rsidRPr="00E9218B" w:rsidRDefault="009B358E" w:rsidP="00E93999">
      <w:pPr>
        <w:spacing w:after="0"/>
        <w:jc w:val="both"/>
        <w:rPr>
          <w:i/>
          <w:sz w:val="24"/>
          <w:szCs w:val="24"/>
        </w:rPr>
      </w:pPr>
      <w:r w:rsidRPr="00E9218B">
        <w:rPr>
          <w:i/>
          <w:sz w:val="24"/>
          <w:szCs w:val="24"/>
        </w:rPr>
        <w:t>Is the planning proposal a result of any strategic study or report?</w:t>
      </w:r>
    </w:p>
    <w:p w:rsidR="009B358E" w:rsidRDefault="009B358E" w:rsidP="00E93999">
      <w:pPr>
        <w:spacing w:after="0"/>
        <w:jc w:val="both"/>
        <w:rPr>
          <w:sz w:val="24"/>
          <w:szCs w:val="24"/>
        </w:rPr>
      </w:pPr>
      <w:r>
        <w:rPr>
          <w:sz w:val="24"/>
          <w:szCs w:val="24"/>
        </w:rPr>
        <w:t xml:space="preserve">The planning proposal is not the result of any strategic study or report.  </w:t>
      </w:r>
    </w:p>
    <w:p w:rsidR="009B358E" w:rsidRDefault="009B358E" w:rsidP="00E93999">
      <w:pPr>
        <w:spacing w:after="0"/>
        <w:jc w:val="both"/>
        <w:rPr>
          <w:sz w:val="24"/>
          <w:szCs w:val="24"/>
        </w:rPr>
      </w:pPr>
    </w:p>
    <w:p w:rsidR="009B358E" w:rsidRPr="00E9218B" w:rsidRDefault="001A3897" w:rsidP="00E93999">
      <w:pPr>
        <w:spacing w:after="0"/>
        <w:jc w:val="both"/>
        <w:rPr>
          <w:i/>
          <w:sz w:val="24"/>
          <w:szCs w:val="24"/>
        </w:rPr>
      </w:pPr>
      <w:r w:rsidRPr="00E9218B">
        <w:rPr>
          <w:i/>
          <w:sz w:val="24"/>
          <w:szCs w:val="24"/>
        </w:rPr>
        <w:t xml:space="preserve">Is the planning proposal the best means of achieving the </w:t>
      </w:r>
      <w:r w:rsidR="00E9218B" w:rsidRPr="00E9218B">
        <w:rPr>
          <w:i/>
          <w:sz w:val="24"/>
          <w:szCs w:val="24"/>
        </w:rPr>
        <w:t>objectives or intended outcomes, or is there a better way?</w:t>
      </w:r>
    </w:p>
    <w:p w:rsidR="007E6C6D" w:rsidRDefault="007E6C6D" w:rsidP="00E93999">
      <w:pPr>
        <w:spacing w:after="0"/>
        <w:jc w:val="both"/>
        <w:rPr>
          <w:sz w:val="24"/>
          <w:szCs w:val="24"/>
        </w:rPr>
      </w:pPr>
    </w:p>
    <w:p w:rsidR="007E6C6D" w:rsidRPr="0068234F" w:rsidRDefault="007E6C6D" w:rsidP="00E93999">
      <w:pPr>
        <w:spacing w:after="0"/>
        <w:jc w:val="both"/>
        <w:rPr>
          <w:b/>
          <w:sz w:val="24"/>
          <w:szCs w:val="24"/>
        </w:rPr>
      </w:pPr>
      <w:r w:rsidRPr="0068234F">
        <w:rPr>
          <w:b/>
          <w:sz w:val="24"/>
          <w:szCs w:val="24"/>
        </w:rPr>
        <w:t>69 Hardinge Street</w:t>
      </w:r>
    </w:p>
    <w:p w:rsidR="00E9218B" w:rsidRDefault="007E6C6D" w:rsidP="00E93999">
      <w:pPr>
        <w:spacing w:after="0"/>
        <w:jc w:val="both"/>
        <w:rPr>
          <w:sz w:val="24"/>
          <w:szCs w:val="24"/>
        </w:rPr>
      </w:pPr>
      <w:r>
        <w:rPr>
          <w:sz w:val="24"/>
          <w:szCs w:val="24"/>
        </w:rPr>
        <w:t>A planning proposal is the best means of achieving the objectives or intended outcomes.  The R1 General Residential zone only provides for a limited amount of commercial uses in the zone</w:t>
      </w:r>
      <w:r w:rsidR="0068234F">
        <w:rPr>
          <w:sz w:val="24"/>
          <w:szCs w:val="24"/>
        </w:rPr>
        <w:t xml:space="preserve">.  Council has provided justification above for the proposed rezoning.  </w:t>
      </w:r>
    </w:p>
    <w:p w:rsidR="0068234F" w:rsidRDefault="0068234F" w:rsidP="00E93999">
      <w:pPr>
        <w:spacing w:after="0"/>
        <w:jc w:val="both"/>
        <w:rPr>
          <w:sz w:val="24"/>
          <w:szCs w:val="24"/>
        </w:rPr>
      </w:pPr>
    </w:p>
    <w:p w:rsidR="0068234F" w:rsidRPr="0068234F" w:rsidRDefault="0068234F" w:rsidP="00E93999">
      <w:pPr>
        <w:spacing w:after="0"/>
        <w:jc w:val="both"/>
        <w:rPr>
          <w:b/>
          <w:sz w:val="24"/>
          <w:szCs w:val="24"/>
        </w:rPr>
      </w:pPr>
      <w:r w:rsidRPr="0068234F">
        <w:rPr>
          <w:b/>
          <w:sz w:val="24"/>
          <w:szCs w:val="24"/>
        </w:rPr>
        <w:t>Decimus Street</w:t>
      </w:r>
    </w:p>
    <w:p w:rsidR="0068234F" w:rsidRDefault="0068234F" w:rsidP="00E93999">
      <w:pPr>
        <w:spacing w:after="0"/>
        <w:jc w:val="both"/>
        <w:rPr>
          <w:sz w:val="24"/>
          <w:szCs w:val="24"/>
        </w:rPr>
      </w:pPr>
      <w:r>
        <w:rPr>
          <w:sz w:val="24"/>
          <w:szCs w:val="24"/>
        </w:rPr>
        <w:t xml:space="preserve">The subject site could retain the RE1 zone and it is unlikely that there would be significant consequences </w:t>
      </w:r>
      <w:r w:rsidR="00FB3549">
        <w:rPr>
          <w:sz w:val="24"/>
          <w:szCs w:val="24"/>
        </w:rPr>
        <w:t>as a result of this</w:t>
      </w:r>
      <w:r>
        <w:rPr>
          <w:sz w:val="24"/>
          <w:szCs w:val="24"/>
        </w:rPr>
        <w:t>.  However, given that the land will form part of a residential subdivision, it is privately owned and Council has no interest in acquiring the land for a public reserve, rezoning the land will correct this anomaly.</w:t>
      </w:r>
    </w:p>
    <w:p w:rsidR="0068234F" w:rsidRDefault="0068234F" w:rsidP="00E93999">
      <w:pPr>
        <w:spacing w:after="0"/>
        <w:jc w:val="both"/>
        <w:rPr>
          <w:sz w:val="24"/>
          <w:szCs w:val="24"/>
        </w:rPr>
      </w:pPr>
    </w:p>
    <w:p w:rsidR="00E9218B" w:rsidRPr="00E9218B" w:rsidRDefault="00E9218B" w:rsidP="00E93999">
      <w:pPr>
        <w:spacing w:after="0"/>
        <w:jc w:val="both"/>
        <w:rPr>
          <w:i/>
          <w:sz w:val="24"/>
          <w:szCs w:val="24"/>
        </w:rPr>
      </w:pPr>
      <w:r w:rsidRPr="00E9218B">
        <w:rPr>
          <w:i/>
          <w:sz w:val="24"/>
          <w:szCs w:val="24"/>
        </w:rPr>
        <w:t>Is the planning proposal consistent with the objectives and actions of the applicable regional or sub-regional strategy?</w:t>
      </w:r>
    </w:p>
    <w:p w:rsidR="00E9218B" w:rsidRDefault="00051F50" w:rsidP="00E93999">
      <w:pPr>
        <w:spacing w:after="0"/>
        <w:jc w:val="both"/>
        <w:rPr>
          <w:sz w:val="24"/>
          <w:szCs w:val="24"/>
        </w:rPr>
      </w:pPr>
      <w:r>
        <w:rPr>
          <w:sz w:val="24"/>
          <w:szCs w:val="24"/>
        </w:rPr>
        <w:t>There is no</w:t>
      </w:r>
      <w:r w:rsidR="00E9218B">
        <w:rPr>
          <w:sz w:val="24"/>
          <w:szCs w:val="24"/>
        </w:rPr>
        <w:t xml:space="preserve"> regional or sub-regional strategy for the Deniliquin Local Government area.</w:t>
      </w:r>
    </w:p>
    <w:p w:rsidR="00E9218B" w:rsidRDefault="00E9218B" w:rsidP="00E93999">
      <w:pPr>
        <w:spacing w:after="0"/>
        <w:jc w:val="both"/>
        <w:rPr>
          <w:sz w:val="24"/>
          <w:szCs w:val="24"/>
        </w:rPr>
      </w:pPr>
    </w:p>
    <w:p w:rsidR="00E9218B" w:rsidRPr="00B271F9" w:rsidRDefault="00E9218B" w:rsidP="00E93999">
      <w:pPr>
        <w:spacing w:after="0"/>
        <w:jc w:val="both"/>
        <w:rPr>
          <w:i/>
          <w:sz w:val="24"/>
          <w:szCs w:val="24"/>
        </w:rPr>
      </w:pPr>
      <w:r w:rsidRPr="00B271F9">
        <w:rPr>
          <w:i/>
          <w:sz w:val="24"/>
          <w:szCs w:val="24"/>
        </w:rPr>
        <w:t>Is the planning proposal consistent with a council local strategy</w:t>
      </w:r>
      <w:r w:rsidR="00B271F9" w:rsidRPr="00B271F9">
        <w:rPr>
          <w:i/>
          <w:sz w:val="24"/>
          <w:szCs w:val="24"/>
        </w:rPr>
        <w:t xml:space="preserve"> or other local strategic plan?</w:t>
      </w:r>
    </w:p>
    <w:p w:rsidR="00B271F9" w:rsidRDefault="00B271F9" w:rsidP="00E93999">
      <w:pPr>
        <w:spacing w:after="0"/>
        <w:jc w:val="both"/>
        <w:rPr>
          <w:sz w:val="24"/>
          <w:szCs w:val="24"/>
        </w:rPr>
      </w:pPr>
      <w:r>
        <w:rPr>
          <w:sz w:val="24"/>
          <w:szCs w:val="24"/>
        </w:rPr>
        <w:t xml:space="preserve">Deniliquin Council does not have a local strategy or other local strategic plan.  </w:t>
      </w:r>
    </w:p>
    <w:p w:rsidR="00D666EE" w:rsidRDefault="00D666EE" w:rsidP="00E93999">
      <w:pPr>
        <w:spacing w:after="0"/>
        <w:jc w:val="both"/>
        <w:rPr>
          <w:sz w:val="24"/>
          <w:szCs w:val="24"/>
        </w:rPr>
      </w:pPr>
    </w:p>
    <w:p w:rsidR="00B271F9" w:rsidRPr="00B271F9" w:rsidRDefault="00B271F9" w:rsidP="00E93999">
      <w:pPr>
        <w:spacing w:after="0"/>
        <w:jc w:val="both"/>
        <w:rPr>
          <w:i/>
          <w:sz w:val="24"/>
          <w:szCs w:val="24"/>
        </w:rPr>
      </w:pPr>
      <w:r w:rsidRPr="00B271F9">
        <w:rPr>
          <w:i/>
          <w:sz w:val="24"/>
          <w:szCs w:val="24"/>
        </w:rPr>
        <w:t>Is the planning proposal consistent with the applicable State Environmental Planning Policies?</w:t>
      </w:r>
    </w:p>
    <w:p w:rsidR="00B271F9" w:rsidRDefault="00C61886" w:rsidP="00E93999">
      <w:pPr>
        <w:spacing w:after="0"/>
        <w:jc w:val="both"/>
        <w:rPr>
          <w:sz w:val="24"/>
          <w:szCs w:val="24"/>
        </w:rPr>
      </w:pPr>
      <w:r>
        <w:rPr>
          <w:sz w:val="24"/>
          <w:szCs w:val="24"/>
        </w:rPr>
        <w:t xml:space="preserve">No.  </w:t>
      </w:r>
      <w:r w:rsidR="007C1B38">
        <w:rPr>
          <w:sz w:val="24"/>
          <w:szCs w:val="24"/>
        </w:rPr>
        <w:t xml:space="preserve"> All SEPPs are considered in Appendix 1.</w:t>
      </w:r>
    </w:p>
    <w:p w:rsidR="00CA1A9A" w:rsidRDefault="00CA1A9A" w:rsidP="00E93999">
      <w:pPr>
        <w:spacing w:after="0"/>
        <w:jc w:val="both"/>
        <w:rPr>
          <w:sz w:val="24"/>
          <w:szCs w:val="24"/>
        </w:rPr>
      </w:pPr>
    </w:p>
    <w:p w:rsidR="00B271F9" w:rsidRPr="00B271F9" w:rsidRDefault="00B271F9" w:rsidP="00E93999">
      <w:pPr>
        <w:spacing w:after="0"/>
        <w:jc w:val="both"/>
        <w:rPr>
          <w:i/>
          <w:sz w:val="24"/>
          <w:szCs w:val="24"/>
        </w:rPr>
      </w:pPr>
      <w:r w:rsidRPr="00B271F9">
        <w:rPr>
          <w:i/>
          <w:sz w:val="24"/>
          <w:szCs w:val="24"/>
        </w:rPr>
        <w:t>Is the planning proposal consistent with applicable Ministerial Directions (s117 directions)?</w:t>
      </w:r>
    </w:p>
    <w:p w:rsidR="00B271F9" w:rsidRDefault="00C61886" w:rsidP="00E93999">
      <w:pPr>
        <w:spacing w:after="0"/>
        <w:jc w:val="both"/>
        <w:rPr>
          <w:sz w:val="24"/>
          <w:szCs w:val="24"/>
        </w:rPr>
      </w:pPr>
      <w:r>
        <w:rPr>
          <w:sz w:val="24"/>
          <w:szCs w:val="24"/>
        </w:rPr>
        <w:t>No.  All S117 directions are considered in Appendix 2.</w:t>
      </w:r>
    </w:p>
    <w:p w:rsidR="00B271F9" w:rsidRDefault="00B271F9" w:rsidP="00E93999">
      <w:pPr>
        <w:spacing w:after="0"/>
        <w:jc w:val="both"/>
        <w:rPr>
          <w:sz w:val="24"/>
          <w:szCs w:val="24"/>
        </w:rPr>
      </w:pPr>
    </w:p>
    <w:p w:rsidR="00B271F9" w:rsidRPr="00904900" w:rsidRDefault="00B271F9" w:rsidP="00E93999">
      <w:pPr>
        <w:spacing w:after="0"/>
        <w:jc w:val="both"/>
        <w:rPr>
          <w:i/>
          <w:sz w:val="24"/>
          <w:szCs w:val="24"/>
        </w:rPr>
      </w:pPr>
      <w:r w:rsidRPr="00904900">
        <w:rPr>
          <w:i/>
          <w:sz w:val="24"/>
          <w:szCs w:val="24"/>
        </w:rPr>
        <w:t>Is there any likelihood that critical habitat or threatened species, populations or ecological communities, or their habitats, will be adversely affected as a result of the proposal?</w:t>
      </w:r>
    </w:p>
    <w:p w:rsidR="00904900" w:rsidRDefault="00051F50" w:rsidP="00E93999">
      <w:pPr>
        <w:spacing w:after="0"/>
        <w:jc w:val="both"/>
        <w:rPr>
          <w:sz w:val="24"/>
          <w:szCs w:val="24"/>
        </w:rPr>
      </w:pPr>
      <w:r>
        <w:rPr>
          <w:sz w:val="24"/>
          <w:szCs w:val="24"/>
        </w:rPr>
        <w:t xml:space="preserve">No.  </w:t>
      </w:r>
    </w:p>
    <w:p w:rsidR="00904900" w:rsidRDefault="00904900" w:rsidP="00E93999">
      <w:pPr>
        <w:spacing w:after="0"/>
        <w:jc w:val="both"/>
        <w:rPr>
          <w:sz w:val="24"/>
          <w:szCs w:val="24"/>
        </w:rPr>
      </w:pPr>
    </w:p>
    <w:p w:rsidR="00904900" w:rsidRPr="00904900" w:rsidRDefault="00904900" w:rsidP="00E93999">
      <w:pPr>
        <w:spacing w:after="0"/>
        <w:jc w:val="both"/>
        <w:rPr>
          <w:i/>
          <w:sz w:val="24"/>
          <w:szCs w:val="24"/>
        </w:rPr>
      </w:pPr>
      <w:r w:rsidRPr="00904900">
        <w:rPr>
          <w:i/>
          <w:sz w:val="24"/>
          <w:szCs w:val="24"/>
        </w:rPr>
        <w:t>Are there any other likely environmental effects as a result of the planning proposal and how are they proposed to be managed?</w:t>
      </w:r>
    </w:p>
    <w:p w:rsidR="00904900" w:rsidRDefault="00904900" w:rsidP="00E93999">
      <w:pPr>
        <w:spacing w:after="0"/>
        <w:jc w:val="both"/>
        <w:rPr>
          <w:sz w:val="24"/>
          <w:szCs w:val="24"/>
        </w:rPr>
      </w:pPr>
    </w:p>
    <w:p w:rsidR="0068234F" w:rsidRPr="005F21AC" w:rsidRDefault="0068234F" w:rsidP="00E93999">
      <w:pPr>
        <w:spacing w:after="0"/>
        <w:jc w:val="both"/>
        <w:rPr>
          <w:b/>
          <w:i/>
          <w:sz w:val="24"/>
          <w:szCs w:val="24"/>
        </w:rPr>
      </w:pPr>
      <w:r w:rsidRPr="005F21AC">
        <w:rPr>
          <w:b/>
          <w:i/>
          <w:sz w:val="24"/>
          <w:szCs w:val="24"/>
        </w:rPr>
        <w:t>Hardinge Street</w:t>
      </w:r>
    </w:p>
    <w:p w:rsidR="0068234F" w:rsidRDefault="0068234F" w:rsidP="00E93999">
      <w:pPr>
        <w:spacing w:after="0"/>
        <w:jc w:val="both"/>
        <w:rPr>
          <w:sz w:val="24"/>
          <w:szCs w:val="24"/>
        </w:rPr>
      </w:pPr>
      <w:r>
        <w:rPr>
          <w:sz w:val="24"/>
          <w:szCs w:val="24"/>
        </w:rPr>
        <w:t>There are unlikely to be any other likely environmental effects resulting from this planning proposal.  The land is within an established urban area, is currently vacant and no environmental issues are evident from the assessment of this rezoning.</w:t>
      </w:r>
    </w:p>
    <w:p w:rsidR="0068234F" w:rsidRDefault="0068234F" w:rsidP="00E93999">
      <w:pPr>
        <w:spacing w:after="0"/>
        <w:jc w:val="both"/>
        <w:rPr>
          <w:sz w:val="24"/>
          <w:szCs w:val="24"/>
        </w:rPr>
      </w:pPr>
    </w:p>
    <w:p w:rsidR="005F21AC" w:rsidRPr="005F21AC" w:rsidRDefault="005F21AC" w:rsidP="00E93999">
      <w:pPr>
        <w:spacing w:after="0"/>
        <w:jc w:val="both"/>
        <w:rPr>
          <w:b/>
          <w:i/>
          <w:sz w:val="24"/>
          <w:szCs w:val="24"/>
        </w:rPr>
      </w:pPr>
      <w:r w:rsidRPr="005F21AC">
        <w:rPr>
          <w:b/>
          <w:i/>
          <w:sz w:val="24"/>
          <w:szCs w:val="24"/>
        </w:rPr>
        <w:t>Decimus Street</w:t>
      </w:r>
    </w:p>
    <w:p w:rsidR="005F21AC" w:rsidRDefault="005F21AC" w:rsidP="00E93999">
      <w:pPr>
        <w:spacing w:after="0"/>
        <w:jc w:val="both"/>
        <w:rPr>
          <w:sz w:val="24"/>
          <w:szCs w:val="24"/>
        </w:rPr>
      </w:pPr>
      <w:r>
        <w:rPr>
          <w:sz w:val="24"/>
          <w:szCs w:val="24"/>
        </w:rPr>
        <w:t>No.  This part of the planning proposal is to correct a zoning anomaly.</w:t>
      </w:r>
    </w:p>
    <w:p w:rsidR="005F21AC" w:rsidRDefault="005F21AC" w:rsidP="00E93999">
      <w:pPr>
        <w:spacing w:after="0"/>
        <w:jc w:val="both"/>
        <w:rPr>
          <w:sz w:val="24"/>
          <w:szCs w:val="24"/>
        </w:rPr>
      </w:pPr>
    </w:p>
    <w:p w:rsidR="00904900" w:rsidRPr="00904900" w:rsidRDefault="00904900" w:rsidP="00E93999">
      <w:pPr>
        <w:spacing w:after="0"/>
        <w:jc w:val="both"/>
        <w:rPr>
          <w:i/>
          <w:sz w:val="24"/>
          <w:szCs w:val="24"/>
        </w:rPr>
      </w:pPr>
      <w:r w:rsidRPr="00904900">
        <w:rPr>
          <w:i/>
          <w:sz w:val="24"/>
          <w:szCs w:val="24"/>
        </w:rPr>
        <w:t>Has the planning proposal adequately addressed any social and economic effects?</w:t>
      </w:r>
    </w:p>
    <w:p w:rsidR="00904900" w:rsidRDefault="00904900" w:rsidP="00E93999">
      <w:pPr>
        <w:spacing w:after="0"/>
        <w:jc w:val="both"/>
        <w:rPr>
          <w:sz w:val="24"/>
          <w:szCs w:val="24"/>
        </w:rPr>
      </w:pPr>
    </w:p>
    <w:p w:rsidR="005F21AC" w:rsidRPr="005F21AC" w:rsidRDefault="005F21AC" w:rsidP="00E93999">
      <w:pPr>
        <w:spacing w:after="0"/>
        <w:jc w:val="both"/>
        <w:rPr>
          <w:b/>
          <w:i/>
          <w:sz w:val="24"/>
          <w:szCs w:val="24"/>
        </w:rPr>
      </w:pPr>
      <w:r w:rsidRPr="005F21AC">
        <w:rPr>
          <w:b/>
          <w:i/>
          <w:sz w:val="24"/>
          <w:szCs w:val="24"/>
        </w:rPr>
        <w:t>Hardinge Street</w:t>
      </w:r>
    </w:p>
    <w:p w:rsidR="005F21AC" w:rsidRDefault="005F21AC" w:rsidP="00E93999">
      <w:pPr>
        <w:spacing w:after="0"/>
        <w:jc w:val="both"/>
        <w:rPr>
          <w:sz w:val="24"/>
          <w:szCs w:val="24"/>
        </w:rPr>
      </w:pPr>
      <w:r>
        <w:rPr>
          <w:sz w:val="24"/>
          <w:szCs w:val="24"/>
        </w:rPr>
        <w:t xml:space="preserve">Yes.  Justification of the rezoning has been provided.  Council does not envisage any significant </w:t>
      </w:r>
      <w:r w:rsidR="00C61886">
        <w:rPr>
          <w:sz w:val="24"/>
          <w:szCs w:val="24"/>
        </w:rPr>
        <w:t xml:space="preserve">detrimental </w:t>
      </w:r>
      <w:r>
        <w:rPr>
          <w:sz w:val="24"/>
          <w:szCs w:val="24"/>
        </w:rPr>
        <w:t>social and/or economics impacts from the rezoning.</w:t>
      </w:r>
    </w:p>
    <w:p w:rsidR="005F21AC" w:rsidRDefault="005F21AC" w:rsidP="00E93999">
      <w:pPr>
        <w:spacing w:after="0"/>
        <w:jc w:val="both"/>
        <w:rPr>
          <w:sz w:val="24"/>
          <w:szCs w:val="24"/>
        </w:rPr>
      </w:pPr>
    </w:p>
    <w:p w:rsidR="005F21AC" w:rsidRPr="005F21AC" w:rsidRDefault="005F21AC" w:rsidP="00E93999">
      <w:pPr>
        <w:spacing w:after="0"/>
        <w:jc w:val="both"/>
        <w:rPr>
          <w:b/>
          <w:i/>
          <w:sz w:val="24"/>
          <w:szCs w:val="24"/>
        </w:rPr>
      </w:pPr>
      <w:r w:rsidRPr="005F21AC">
        <w:rPr>
          <w:b/>
          <w:i/>
          <w:sz w:val="24"/>
          <w:szCs w:val="24"/>
        </w:rPr>
        <w:t>Decimus Street</w:t>
      </w:r>
    </w:p>
    <w:p w:rsidR="005F21AC" w:rsidRDefault="005F21AC" w:rsidP="00E93999">
      <w:pPr>
        <w:spacing w:after="0"/>
        <w:jc w:val="both"/>
        <w:rPr>
          <w:sz w:val="24"/>
          <w:szCs w:val="24"/>
        </w:rPr>
      </w:pPr>
      <w:r>
        <w:rPr>
          <w:sz w:val="24"/>
          <w:szCs w:val="24"/>
        </w:rPr>
        <w:t>Not applicable.  This part of the planning proposal is to correct a zoning anomaly.</w:t>
      </w:r>
    </w:p>
    <w:p w:rsidR="00904900" w:rsidRDefault="00904900" w:rsidP="00E93999">
      <w:pPr>
        <w:spacing w:after="0"/>
        <w:jc w:val="both"/>
        <w:rPr>
          <w:sz w:val="24"/>
          <w:szCs w:val="24"/>
        </w:rPr>
      </w:pPr>
    </w:p>
    <w:p w:rsidR="00904900" w:rsidRPr="00904900" w:rsidRDefault="00904900" w:rsidP="00E93999">
      <w:pPr>
        <w:spacing w:after="0"/>
        <w:jc w:val="both"/>
        <w:rPr>
          <w:i/>
          <w:sz w:val="24"/>
          <w:szCs w:val="24"/>
        </w:rPr>
      </w:pPr>
      <w:r w:rsidRPr="00904900">
        <w:rPr>
          <w:i/>
          <w:sz w:val="24"/>
          <w:szCs w:val="24"/>
        </w:rPr>
        <w:t>Is there adequate public infrastructure for the planning proposal?</w:t>
      </w:r>
    </w:p>
    <w:p w:rsidR="00904900" w:rsidRDefault="005F21AC" w:rsidP="00E93999">
      <w:pPr>
        <w:spacing w:after="0"/>
        <w:jc w:val="both"/>
        <w:rPr>
          <w:sz w:val="24"/>
          <w:szCs w:val="24"/>
        </w:rPr>
      </w:pPr>
      <w:r>
        <w:rPr>
          <w:sz w:val="24"/>
          <w:szCs w:val="24"/>
        </w:rPr>
        <w:t>No.</w:t>
      </w:r>
    </w:p>
    <w:p w:rsidR="00904900" w:rsidRDefault="00904900" w:rsidP="00E93999">
      <w:pPr>
        <w:spacing w:after="0"/>
        <w:jc w:val="both"/>
        <w:rPr>
          <w:sz w:val="24"/>
          <w:szCs w:val="24"/>
        </w:rPr>
      </w:pPr>
    </w:p>
    <w:p w:rsidR="00904900" w:rsidRPr="00EB7413" w:rsidRDefault="00904900" w:rsidP="00E93999">
      <w:pPr>
        <w:spacing w:after="0"/>
        <w:jc w:val="both"/>
        <w:rPr>
          <w:i/>
          <w:sz w:val="24"/>
          <w:szCs w:val="24"/>
        </w:rPr>
      </w:pPr>
      <w:r w:rsidRPr="00EB7413">
        <w:rPr>
          <w:i/>
          <w:sz w:val="24"/>
          <w:szCs w:val="24"/>
        </w:rPr>
        <w:t>What are the views of state and Commonwealth public authorities consulted in accordance with the Gateway determination?</w:t>
      </w:r>
    </w:p>
    <w:p w:rsidR="001F0587" w:rsidRDefault="005F21AC" w:rsidP="00E93999">
      <w:pPr>
        <w:spacing w:after="0"/>
        <w:jc w:val="both"/>
        <w:rPr>
          <w:sz w:val="24"/>
          <w:szCs w:val="24"/>
        </w:rPr>
      </w:pPr>
      <w:r>
        <w:rPr>
          <w:sz w:val="24"/>
          <w:szCs w:val="24"/>
        </w:rPr>
        <w:lastRenderedPageBreak/>
        <w:t>Council has not consulted any state and Commonwealth public authorities in preparing this planning proposal.  Council proposes to consult with the Road and Maritime Services regarding 69 Hardinge Street.</w:t>
      </w:r>
    </w:p>
    <w:p w:rsidR="001F0587" w:rsidRDefault="001F0587" w:rsidP="00E93999">
      <w:pPr>
        <w:spacing w:after="0"/>
        <w:jc w:val="both"/>
        <w:rPr>
          <w:sz w:val="24"/>
          <w:szCs w:val="24"/>
        </w:rPr>
      </w:pPr>
    </w:p>
    <w:p w:rsidR="00EB7413" w:rsidRPr="00EB7413" w:rsidRDefault="00EB7413" w:rsidP="00E93999">
      <w:pPr>
        <w:spacing w:after="0"/>
        <w:jc w:val="both"/>
        <w:rPr>
          <w:b/>
          <w:sz w:val="24"/>
          <w:szCs w:val="24"/>
        </w:rPr>
      </w:pPr>
      <w:r w:rsidRPr="00EB7413">
        <w:rPr>
          <w:b/>
          <w:sz w:val="24"/>
          <w:szCs w:val="24"/>
        </w:rPr>
        <w:t xml:space="preserve">PART </w:t>
      </w:r>
      <w:r w:rsidR="00C61886">
        <w:rPr>
          <w:b/>
          <w:sz w:val="24"/>
          <w:szCs w:val="24"/>
        </w:rPr>
        <w:t>5</w:t>
      </w:r>
      <w:r w:rsidRPr="00EB7413">
        <w:rPr>
          <w:b/>
          <w:sz w:val="24"/>
          <w:szCs w:val="24"/>
        </w:rPr>
        <w:t xml:space="preserve"> MAPPING</w:t>
      </w:r>
    </w:p>
    <w:p w:rsidR="007614E8" w:rsidRDefault="007614E8" w:rsidP="00E93999">
      <w:pPr>
        <w:spacing w:after="0"/>
        <w:jc w:val="both"/>
        <w:rPr>
          <w:sz w:val="24"/>
          <w:szCs w:val="24"/>
        </w:rPr>
      </w:pPr>
      <w:r>
        <w:rPr>
          <w:sz w:val="24"/>
          <w:szCs w:val="24"/>
        </w:rPr>
        <w:t xml:space="preserve">Figure </w:t>
      </w:r>
      <w:r w:rsidR="00600900">
        <w:rPr>
          <w:sz w:val="24"/>
          <w:szCs w:val="24"/>
        </w:rPr>
        <w:t>5</w:t>
      </w:r>
      <w:r>
        <w:rPr>
          <w:sz w:val="24"/>
          <w:szCs w:val="24"/>
        </w:rPr>
        <w:t xml:space="preserve"> shows the change of zone for 69 Hardinge Street.  Figure </w:t>
      </w:r>
      <w:r w:rsidR="00600900">
        <w:rPr>
          <w:sz w:val="24"/>
          <w:szCs w:val="24"/>
        </w:rPr>
        <w:t>6</w:t>
      </w:r>
      <w:r>
        <w:rPr>
          <w:sz w:val="24"/>
          <w:szCs w:val="24"/>
        </w:rPr>
        <w:t xml:space="preserve"> shows the change of zone for Decimus Street. </w:t>
      </w:r>
    </w:p>
    <w:p w:rsidR="007614E8" w:rsidRDefault="007614E8" w:rsidP="00E93999">
      <w:pPr>
        <w:spacing w:after="0"/>
        <w:jc w:val="both"/>
        <w:rPr>
          <w:sz w:val="24"/>
          <w:szCs w:val="24"/>
        </w:rPr>
      </w:pPr>
      <w:r w:rsidRPr="007614E8">
        <w:rPr>
          <w:noProof/>
          <w:sz w:val="24"/>
          <w:szCs w:val="24"/>
          <w:bdr w:val="single" w:sz="4" w:space="0" w:color="auto"/>
        </w:rPr>
        <w:drawing>
          <wp:inline distT="0" distB="0" distL="0" distR="0">
            <wp:extent cx="5731510" cy="5126355"/>
            <wp:effectExtent l="19050" t="0" r="2540" b="0"/>
            <wp:docPr id="6" name="Picture 5" descr="Proposed Zoning Plan 69 Hardinge Str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ed Zoning Plan 69 Hardinge Street.PNG"/>
                    <pic:cNvPicPr/>
                  </pic:nvPicPr>
                  <pic:blipFill>
                    <a:blip r:embed="rId11" cstate="print"/>
                    <a:stretch>
                      <a:fillRect/>
                    </a:stretch>
                  </pic:blipFill>
                  <pic:spPr>
                    <a:xfrm>
                      <a:off x="0" y="0"/>
                      <a:ext cx="5731510" cy="5126355"/>
                    </a:xfrm>
                    <a:prstGeom prst="rect">
                      <a:avLst/>
                    </a:prstGeom>
                  </pic:spPr>
                </pic:pic>
              </a:graphicData>
            </a:graphic>
          </wp:inline>
        </w:drawing>
      </w:r>
    </w:p>
    <w:p w:rsidR="007614E8" w:rsidRPr="00E57046" w:rsidRDefault="007614E8" w:rsidP="00E93999">
      <w:pPr>
        <w:spacing w:after="0"/>
        <w:jc w:val="both"/>
        <w:rPr>
          <w:b/>
          <w:sz w:val="24"/>
          <w:szCs w:val="24"/>
        </w:rPr>
      </w:pPr>
      <w:r w:rsidRPr="00E57046">
        <w:rPr>
          <w:b/>
          <w:sz w:val="24"/>
          <w:szCs w:val="24"/>
        </w:rPr>
        <w:t xml:space="preserve">Figure </w:t>
      </w:r>
      <w:r w:rsidR="00D6438C">
        <w:rPr>
          <w:b/>
          <w:sz w:val="24"/>
          <w:szCs w:val="24"/>
        </w:rPr>
        <w:t>5</w:t>
      </w:r>
      <w:r w:rsidRPr="00E57046">
        <w:rPr>
          <w:b/>
          <w:sz w:val="24"/>
          <w:szCs w:val="24"/>
        </w:rPr>
        <w:t xml:space="preserve"> </w:t>
      </w:r>
      <w:r w:rsidR="006643FC">
        <w:rPr>
          <w:b/>
          <w:sz w:val="24"/>
          <w:szCs w:val="24"/>
        </w:rPr>
        <w:t>Proposed B2 Zone – 69 Hardinge Street</w:t>
      </w:r>
    </w:p>
    <w:p w:rsidR="007614E8" w:rsidRDefault="007614E8" w:rsidP="00E93999">
      <w:pPr>
        <w:spacing w:after="0"/>
        <w:jc w:val="both"/>
        <w:rPr>
          <w:sz w:val="24"/>
          <w:szCs w:val="24"/>
        </w:rPr>
      </w:pPr>
    </w:p>
    <w:p w:rsidR="00EB7413" w:rsidRDefault="00E57046" w:rsidP="00E93999">
      <w:pPr>
        <w:spacing w:after="0"/>
        <w:jc w:val="both"/>
        <w:rPr>
          <w:sz w:val="24"/>
          <w:szCs w:val="24"/>
        </w:rPr>
      </w:pPr>
      <w:r w:rsidRPr="00E57046">
        <w:rPr>
          <w:noProof/>
          <w:sz w:val="24"/>
          <w:szCs w:val="24"/>
          <w:bdr w:val="single" w:sz="4" w:space="0" w:color="auto"/>
        </w:rPr>
        <w:lastRenderedPageBreak/>
        <w:drawing>
          <wp:inline distT="0" distB="0" distL="0" distR="0">
            <wp:extent cx="5731510" cy="4996180"/>
            <wp:effectExtent l="19050" t="0" r="2540" b="0"/>
            <wp:docPr id="7" name="Picture 6" descr="Proposed Zoning Plan Decimus Str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ed Zoning Plan Decimus Street.PNG"/>
                    <pic:cNvPicPr/>
                  </pic:nvPicPr>
                  <pic:blipFill>
                    <a:blip r:embed="rId12" cstate="print"/>
                    <a:stretch>
                      <a:fillRect/>
                    </a:stretch>
                  </pic:blipFill>
                  <pic:spPr>
                    <a:xfrm>
                      <a:off x="0" y="0"/>
                      <a:ext cx="5731510" cy="4996180"/>
                    </a:xfrm>
                    <a:prstGeom prst="rect">
                      <a:avLst/>
                    </a:prstGeom>
                  </pic:spPr>
                </pic:pic>
              </a:graphicData>
            </a:graphic>
          </wp:inline>
        </w:drawing>
      </w:r>
    </w:p>
    <w:p w:rsidR="00E57046" w:rsidRDefault="00E57046" w:rsidP="00E93999">
      <w:pPr>
        <w:spacing w:after="0"/>
        <w:jc w:val="both"/>
        <w:rPr>
          <w:b/>
          <w:sz w:val="24"/>
          <w:szCs w:val="24"/>
        </w:rPr>
      </w:pPr>
      <w:r>
        <w:rPr>
          <w:b/>
          <w:sz w:val="24"/>
          <w:szCs w:val="24"/>
        </w:rPr>
        <w:t xml:space="preserve">Figure </w:t>
      </w:r>
      <w:r w:rsidR="00D6438C">
        <w:rPr>
          <w:b/>
          <w:sz w:val="24"/>
          <w:szCs w:val="24"/>
        </w:rPr>
        <w:t>6</w:t>
      </w:r>
      <w:r>
        <w:rPr>
          <w:b/>
          <w:sz w:val="24"/>
          <w:szCs w:val="24"/>
        </w:rPr>
        <w:t xml:space="preserve"> </w:t>
      </w:r>
      <w:r w:rsidR="006643FC">
        <w:rPr>
          <w:b/>
          <w:sz w:val="24"/>
          <w:szCs w:val="24"/>
        </w:rPr>
        <w:t>Proposed R1 Zone</w:t>
      </w:r>
      <w:r>
        <w:rPr>
          <w:b/>
          <w:sz w:val="24"/>
          <w:szCs w:val="24"/>
        </w:rPr>
        <w:t xml:space="preserve"> – Decimus Street</w:t>
      </w:r>
    </w:p>
    <w:p w:rsidR="00E57046" w:rsidRDefault="00E57046" w:rsidP="00E93999">
      <w:pPr>
        <w:spacing w:after="0"/>
        <w:jc w:val="both"/>
        <w:rPr>
          <w:b/>
          <w:sz w:val="24"/>
          <w:szCs w:val="24"/>
        </w:rPr>
      </w:pPr>
    </w:p>
    <w:p w:rsidR="00EB7413" w:rsidRPr="004E2F0A" w:rsidRDefault="00EB7413" w:rsidP="00E93999">
      <w:pPr>
        <w:spacing w:after="0"/>
        <w:jc w:val="both"/>
        <w:rPr>
          <w:b/>
          <w:sz w:val="24"/>
          <w:szCs w:val="24"/>
        </w:rPr>
      </w:pPr>
      <w:r w:rsidRPr="004E2F0A">
        <w:rPr>
          <w:b/>
          <w:sz w:val="24"/>
          <w:szCs w:val="24"/>
        </w:rPr>
        <w:t xml:space="preserve">PART </w:t>
      </w:r>
      <w:r w:rsidR="00C61886">
        <w:rPr>
          <w:b/>
          <w:sz w:val="24"/>
          <w:szCs w:val="24"/>
        </w:rPr>
        <w:t>6</w:t>
      </w:r>
      <w:r w:rsidR="004E2F0A" w:rsidRPr="004E2F0A">
        <w:rPr>
          <w:b/>
          <w:sz w:val="24"/>
          <w:szCs w:val="24"/>
        </w:rPr>
        <w:t xml:space="preserve"> COMMUNITY CONSULTATION</w:t>
      </w:r>
    </w:p>
    <w:p w:rsidR="002B79B8" w:rsidRDefault="001F0587" w:rsidP="00E93999">
      <w:pPr>
        <w:spacing w:after="0"/>
        <w:jc w:val="both"/>
        <w:rPr>
          <w:sz w:val="24"/>
          <w:szCs w:val="24"/>
        </w:rPr>
      </w:pPr>
      <w:r>
        <w:rPr>
          <w:sz w:val="24"/>
          <w:szCs w:val="24"/>
        </w:rPr>
        <w:t>In accordance with section 57 of the Environmental Planning and Assessment Act, it is proposed to exhibit the planning proposal for 14 days in the local media and on Council</w:t>
      </w:r>
      <w:r w:rsidR="00AD7A52">
        <w:rPr>
          <w:sz w:val="24"/>
          <w:szCs w:val="24"/>
        </w:rPr>
        <w:t>’s website, a sign will be placed on both site</w:t>
      </w:r>
      <w:r w:rsidR="00D6438C">
        <w:rPr>
          <w:sz w:val="24"/>
          <w:szCs w:val="24"/>
        </w:rPr>
        <w:t>s</w:t>
      </w:r>
      <w:r w:rsidR="00AD7A52">
        <w:rPr>
          <w:sz w:val="24"/>
          <w:szCs w:val="24"/>
        </w:rPr>
        <w:t xml:space="preserve"> and letters will be sent to adjoining owners.  </w:t>
      </w:r>
    </w:p>
    <w:p w:rsidR="00AD7A52" w:rsidRDefault="00AD7A52" w:rsidP="00E93999">
      <w:pPr>
        <w:spacing w:after="0"/>
        <w:jc w:val="both"/>
        <w:rPr>
          <w:sz w:val="24"/>
          <w:szCs w:val="24"/>
        </w:rPr>
      </w:pPr>
    </w:p>
    <w:p w:rsidR="002B79B8" w:rsidRPr="00AD2A16" w:rsidRDefault="002B79B8" w:rsidP="00E93999">
      <w:pPr>
        <w:spacing w:after="0"/>
        <w:jc w:val="both"/>
        <w:rPr>
          <w:b/>
          <w:sz w:val="24"/>
          <w:szCs w:val="24"/>
        </w:rPr>
      </w:pPr>
      <w:r w:rsidRPr="00AD2A16">
        <w:rPr>
          <w:b/>
          <w:sz w:val="24"/>
          <w:szCs w:val="24"/>
        </w:rPr>
        <w:t xml:space="preserve">PART </w:t>
      </w:r>
      <w:r w:rsidR="00C61886">
        <w:rPr>
          <w:b/>
          <w:sz w:val="24"/>
          <w:szCs w:val="24"/>
        </w:rPr>
        <w:t>7</w:t>
      </w:r>
      <w:r w:rsidRPr="00AD2A16">
        <w:rPr>
          <w:b/>
          <w:sz w:val="24"/>
          <w:szCs w:val="24"/>
        </w:rPr>
        <w:t xml:space="preserve"> PROJECT TIMELINE</w:t>
      </w:r>
    </w:p>
    <w:p w:rsidR="002B79B8" w:rsidRDefault="00B202BA" w:rsidP="00E93999">
      <w:pPr>
        <w:spacing w:after="0"/>
        <w:jc w:val="both"/>
        <w:rPr>
          <w:sz w:val="24"/>
          <w:szCs w:val="24"/>
        </w:rPr>
      </w:pPr>
      <w:r>
        <w:rPr>
          <w:sz w:val="24"/>
          <w:szCs w:val="24"/>
        </w:rPr>
        <w:t>Given the nature of the amendment, Council proposes to complete the amendment in 6 months.</w:t>
      </w:r>
    </w:p>
    <w:p w:rsidR="00CA1A9A" w:rsidRDefault="00CA1A9A">
      <w:pPr>
        <w:rPr>
          <w:sz w:val="24"/>
          <w:szCs w:val="24"/>
        </w:rPr>
      </w:pPr>
      <w:r>
        <w:rPr>
          <w:sz w:val="24"/>
          <w:szCs w:val="24"/>
        </w:rPr>
        <w:br w:type="page"/>
      </w:r>
    </w:p>
    <w:tbl>
      <w:tblPr>
        <w:tblW w:w="5000" w:type="pct"/>
        <w:jc w:val="center"/>
        <w:tblLook w:val="00A0" w:firstRow="1" w:lastRow="0" w:firstColumn="1" w:lastColumn="0" w:noHBand="0" w:noVBand="0"/>
      </w:tblPr>
      <w:tblGrid>
        <w:gridCol w:w="9242"/>
      </w:tblGrid>
      <w:tr w:rsidR="00CA1A9A" w:rsidRPr="00C22CC1" w:rsidTr="00CA1A9A">
        <w:trPr>
          <w:trHeight w:val="2880"/>
          <w:jc w:val="center"/>
        </w:trPr>
        <w:tc>
          <w:tcPr>
            <w:tcW w:w="5000" w:type="pct"/>
          </w:tcPr>
          <w:p w:rsidR="00CA1A9A" w:rsidRPr="00C22CC1" w:rsidRDefault="00CA1A9A" w:rsidP="00CA1A9A">
            <w:pPr>
              <w:jc w:val="center"/>
              <w:rPr>
                <w:rFonts w:cstheme="minorHAnsi"/>
              </w:rPr>
            </w:pPr>
            <w:r w:rsidRPr="00C22CC1">
              <w:rPr>
                <w:rFonts w:cstheme="minorHAnsi"/>
                <w:noProof/>
              </w:rPr>
              <w:lastRenderedPageBreak/>
              <w:drawing>
                <wp:inline distT="0" distB="0" distL="0" distR="0">
                  <wp:extent cx="1314453" cy="1879096"/>
                  <wp:effectExtent l="0" t="0" r="0" b="0"/>
                  <wp:docPr id="2" name="Picture 0" descr="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png"/>
                          <pic:cNvPicPr/>
                        </pic:nvPicPr>
                        <pic:blipFill>
                          <a:blip r:embed="rId6" cstate="print"/>
                          <a:stretch>
                            <a:fillRect/>
                          </a:stretch>
                        </pic:blipFill>
                        <pic:spPr>
                          <a:xfrm>
                            <a:off x="0" y="0"/>
                            <a:ext cx="1314453" cy="1879096"/>
                          </a:xfrm>
                          <a:prstGeom prst="rect">
                            <a:avLst/>
                          </a:prstGeom>
                        </pic:spPr>
                      </pic:pic>
                    </a:graphicData>
                  </a:graphic>
                </wp:inline>
              </w:drawing>
            </w:r>
          </w:p>
        </w:tc>
      </w:tr>
      <w:tr w:rsidR="00CA1A9A" w:rsidRPr="00C22CC1" w:rsidTr="00CA1A9A">
        <w:trPr>
          <w:trHeight w:val="1440"/>
          <w:jc w:val="center"/>
        </w:trPr>
        <w:tc>
          <w:tcPr>
            <w:tcW w:w="5000" w:type="pct"/>
            <w:tcBorders>
              <w:bottom w:val="single" w:sz="4" w:space="0" w:color="D16349"/>
            </w:tcBorders>
            <w:vAlign w:val="center"/>
          </w:tcPr>
          <w:p w:rsidR="00CA1A9A" w:rsidRPr="00C22CC1" w:rsidRDefault="00CA1A9A" w:rsidP="00CA1A9A">
            <w:pPr>
              <w:pStyle w:val="NoSpacing"/>
              <w:jc w:val="center"/>
              <w:rPr>
                <w:rFonts w:asciiTheme="minorHAnsi" w:hAnsiTheme="minorHAnsi" w:cstheme="minorHAnsi"/>
                <w:sz w:val="110"/>
                <w:szCs w:val="110"/>
              </w:rPr>
            </w:pPr>
          </w:p>
          <w:p w:rsidR="00CA1A9A" w:rsidRPr="00C22CC1" w:rsidRDefault="00CA1A9A" w:rsidP="00CA1A9A">
            <w:pPr>
              <w:pStyle w:val="NoSpacing"/>
              <w:jc w:val="center"/>
              <w:rPr>
                <w:rFonts w:asciiTheme="minorHAnsi" w:hAnsiTheme="minorHAnsi" w:cstheme="minorHAnsi"/>
                <w:sz w:val="110"/>
                <w:szCs w:val="110"/>
              </w:rPr>
            </w:pPr>
            <w:r>
              <w:rPr>
                <w:rFonts w:asciiTheme="minorHAnsi" w:hAnsiTheme="minorHAnsi" w:cstheme="minorHAnsi"/>
                <w:sz w:val="110"/>
                <w:szCs w:val="110"/>
              </w:rPr>
              <w:t>Appendix 1</w:t>
            </w:r>
          </w:p>
        </w:tc>
      </w:tr>
      <w:tr w:rsidR="00CA1A9A" w:rsidRPr="00C22CC1" w:rsidTr="00CA1A9A">
        <w:trPr>
          <w:trHeight w:val="720"/>
          <w:jc w:val="center"/>
        </w:trPr>
        <w:tc>
          <w:tcPr>
            <w:tcW w:w="5000" w:type="pct"/>
            <w:tcBorders>
              <w:top w:val="single" w:sz="4" w:space="0" w:color="D16349"/>
            </w:tcBorders>
            <w:vAlign w:val="center"/>
          </w:tcPr>
          <w:p w:rsidR="00CA1A9A" w:rsidRPr="00C22CC1" w:rsidRDefault="00CA1A9A" w:rsidP="00CA1A9A">
            <w:pPr>
              <w:pStyle w:val="NoSpacing"/>
              <w:jc w:val="center"/>
              <w:rPr>
                <w:rFonts w:asciiTheme="minorHAnsi" w:hAnsiTheme="minorHAnsi" w:cstheme="minorHAnsi"/>
                <w:sz w:val="44"/>
                <w:szCs w:val="44"/>
              </w:rPr>
            </w:pPr>
          </w:p>
        </w:tc>
      </w:tr>
      <w:tr w:rsidR="00CA1A9A" w:rsidRPr="00C22CC1" w:rsidTr="00CA1A9A">
        <w:trPr>
          <w:trHeight w:val="360"/>
          <w:jc w:val="center"/>
        </w:trPr>
        <w:tc>
          <w:tcPr>
            <w:tcW w:w="5000" w:type="pct"/>
            <w:vAlign w:val="center"/>
          </w:tcPr>
          <w:p w:rsidR="00CA1A9A" w:rsidRPr="00C22CC1" w:rsidRDefault="00CA1A9A" w:rsidP="00CA1A9A">
            <w:pPr>
              <w:pStyle w:val="NoSpacing"/>
              <w:jc w:val="center"/>
              <w:rPr>
                <w:rFonts w:asciiTheme="minorHAnsi" w:hAnsiTheme="minorHAnsi" w:cstheme="minorHAnsi"/>
              </w:rPr>
            </w:pPr>
          </w:p>
        </w:tc>
      </w:tr>
      <w:tr w:rsidR="00CA1A9A" w:rsidRPr="00C22CC1" w:rsidTr="00CA1A9A">
        <w:trPr>
          <w:trHeight w:val="360"/>
          <w:jc w:val="center"/>
        </w:trPr>
        <w:tc>
          <w:tcPr>
            <w:tcW w:w="5000" w:type="pct"/>
            <w:vAlign w:val="center"/>
          </w:tcPr>
          <w:p w:rsidR="00CA1A9A" w:rsidRPr="00C22CC1" w:rsidRDefault="00CA1A9A" w:rsidP="00CA1A9A">
            <w:pPr>
              <w:pStyle w:val="NoSpacing"/>
              <w:jc w:val="center"/>
              <w:rPr>
                <w:rFonts w:asciiTheme="minorHAnsi" w:hAnsiTheme="minorHAnsi" w:cstheme="minorHAnsi"/>
                <w:b/>
                <w:bCs/>
              </w:rPr>
            </w:pPr>
          </w:p>
        </w:tc>
      </w:tr>
      <w:tr w:rsidR="00CA1A9A" w:rsidRPr="00C22CC1" w:rsidTr="00CA1A9A">
        <w:trPr>
          <w:trHeight w:val="360"/>
          <w:jc w:val="center"/>
        </w:trPr>
        <w:tc>
          <w:tcPr>
            <w:tcW w:w="5000" w:type="pct"/>
            <w:vAlign w:val="center"/>
          </w:tcPr>
          <w:p w:rsidR="00CA1A9A" w:rsidRDefault="00CA1A9A" w:rsidP="0094699F">
            <w:pPr>
              <w:pStyle w:val="NoSpacing"/>
              <w:spacing w:before="100" w:after="100"/>
              <w:jc w:val="center"/>
              <w:rPr>
                <w:rFonts w:asciiTheme="minorHAnsi" w:hAnsiTheme="minorHAnsi" w:cstheme="minorHAnsi"/>
                <w:b/>
                <w:bCs/>
              </w:rPr>
            </w:pPr>
          </w:p>
          <w:p w:rsidR="00CA1A9A" w:rsidRDefault="00CA1A9A" w:rsidP="0094699F">
            <w:pPr>
              <w:pStyle w:val="NoSpacing"/>
              <w:spacing w:before="100" w:after="100"/>
              <w:jc w:val="center"/>
              <w:rPr>
                <w:rFonts w:asciiTheme="minorHAnsi" w:hAnsiTheme="minorHAnsi" w:cstheme="minorHAnsi"/>
                <w:b/>
                <w:bCs/>
              </w:rPr>
            </w:pPr>
          </w:p>
          <w:p w:rsidR="00CA1A9A" w:rsidRDefault="00CA1A9A" w:rsidP="0094699F">
            <w:pPr>
              <w:pStyle w:val="NoSpacing"/>
              <w:spacing w:before="100" w:after="100"/>
              <w:jc w:val="center"/>
              <w:rPr>
                <w:rFonts w:asciiTheme="minorHAnsi" w:hAnsiTheme="minorHAnsi" w:cstheme="minorHAnsi"/>
                <w:b/>
                <w:bCs/>
              </w:rPr>
            </w:pPr>
          </w:p>
          <w:p w:rsidR="00CA1A9A" w:rsidRDefault="00CA1A9A" w:rsidP="0094699F">
            <w:pPr>
              <w:pStyle w:val="NoSpacing"/>
              <w:spacing w:before="100" w:after="100"/>
              <w:jc w:val="center"/>
              <w:rPr>
                <w:rFonts w:asciiTheme="minorHAnsi" w:hAnsiTheme="minorHAnsi" w:cstheme="minorHAnsi"/>
                <w:b/>
                <w:bCs/>
              </w:rPr>
            </w:pPr>
          </w:p>
          <w:p w:rsidR="00CA1A9A" w:rsidRDefault="00CA1A9A" w:rsidP="0094699F">
            <w:pPr>
              <w:pStyle w:val="NoSpacing"/>
              <w:spacing w:before="100" w:after="100"/>
              <w:jc w:val="center"/>
              <w:rPr>
                <w:rFonts w:asciiTheme="minorHAnsi" w:hAnsiTheme="minorHAnsi" w:cstheme="minorHAnsi"/>
                <w:b/>
                <w:bCs/>
              </w:rPr>
            </w:pPr>
          </w:p>
          <w:p w:rsidR="00CA1A9A" w:rsidRDefault="00CA1A9A" w:rsidP="0094699F">
            <w:pPr>
              <w:pStyle w:val="NoSpacing"/>
              <w:spacing w:before="100" w:after="100"/>
              <w:jc w:val="center"/>
              <w:rPr>
                <w:rFonts w:asciiTheme="minorHAnsi" w:hAnsiTheme="minorHAnsi" w:cstheme="minorHAnsi"/>
                <w:b/>
                <w:bCs/>
              </w:rPr>
            </w:pPr>
          </w:p>
          <w:p w:rsidR="00CA1A9A" w:rsidRDefault="00CA1A9A" w:rsidP="0094699F">
            <w:pPr>
              <w:pStyle w:val="NoSpacing"/>
              <w:spacing w:before="100" w:after="100"/>
              <w:jc w:val="center"/>
              <w:rPr>
                <w:rFonts w:asciiTheme="minorHAnsi" w:hAnsiTheme="minorHAnsi" w:cstheme="minorHAnsi"/>
                <w:b/>
                <w:bCs/>
              </w:rPr>
            </w:pPr>
          </w:p>
          <w:p w:rsidR="00CA1A9A" w:rsidRDefault="00CA1A9A" w:rsidP="0094699F">
            <w:pPr>
              <w:pStyle w:val="NoSpacing"/>
              <w:spacing w:before="100" w:after="100"/>
              <w:jc w:val="center"/>
              <w:rPr>
                <w:rFonts w:asciiTheme="minorHAnsi" w:hAnsiTheme="minorHAnsi" w:cstheme="minorHAnsi"/>
                <w:b/>
                <w:bCs/>
              </w:rPr>
            </w:pPr>
          </w:p>
          <w:p w:rsidR="00CA1A9A" w:rsidRDefault="00CA1A9A" w:rsidP="0094699F">
            <w:pPr>
              <w:pStyle w:val="NoSpacing"/>
              <w:spacing w:before="100" w:after="100"/>
              <w:jc w:val="center"/>
              <w:rPr>
                <w:rFonts w:asciiTheme="minorHAnsi" w:hAnsiTheme="minorHAnsi" w:cstheme="minorHAnsi"/>
                <w:b/>
                <w:bCs/>
              </w:rPr>
            </w:pPr>
          </w:p>
          <w:p w:rsidR="00CA1A9A" w:rsidRPr="00C22CC1" w:rsidRDefault="007C1B38" w:rsidP="0094699F">
            <w:pPr>
              <w:pStyle w:val="NoSpacing"/>
              <w:spacing w:before="100" w:after="100"/>
              <w:jc w:val="center"/>
              <w:rPr>
                <w:rFonts w:asciiTheme="minorHAnsi" w:hAnsiTheme="minorHAnsi" w:cstheme="minorHAnsi"/>
                <w:b/>
                <w:bCs/>
              </w:rPr>
            </w:pPr>
            <w:r>
              <w:rPr>
                <w:rFonts w:asciiTheme="minorHAnsi" w:hAnsiTheme="minorHAnsi" w:cstheme="minorHAnsi"/>
                <w:b/>
                <w:bCs/>
              </w:rPr>
              <w:t xml:space="preserve">Consideration of </w:t>
            </w:r>
            <w:r w:rsidR="00CA1A9A">
              <w:rPr>
                <w:rFonts w:asciiTheme="minorHAnsi" w:hAnsiTheme="minorHAnsi" w:cstheme="minorHAnsi"/>
                <w:b/>
                <w:bCs/>
              </w:rPr>
              <w:t>State Environmental Planning Policies</w:t>
            </w:r>
          </w:p>
        </w:tc>
      </w:tr>
    </w:tbl>
    <w:p w:rsidR="00CA1A9A" w:rsidRDefault="00CA1A9A">
      <w:pPr>
        <w:rPr>
          <w:sz w:val="24"/>
          <w:szCs w:val="24"/>
        </w:rPr>
      </w:pPr>
    </w:p>
    <w:p w:rsidR="00CA1A9A" w:rsidRDefault="00CA1A9A">
      <w:pPr>
        <w:rPr>
          <w:sz w:val="24"/>
          <w:szCs w:val="24"/>
        </w:rPr>
        <w:sectPr w:rsidR="00CA1A9A" w:rsidSect="003F198A">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4724"/>
        <w:gridCol w:w="1338"/>
        <w:gridCol w:w="8112"/>
      </w:tblGrid>
      <w:tr w:rsidR="00CA1A9A" w:rsidRPr="00CA1A9A" w:rsidTr="00675C3F">
        <w:tc>
          <w:tcPr>
            <w:tcW w:w="4724" w:type="dxa"/>
          </w:tcPr>
          <w:p w:rsidR="00CA1A9A" w:rsidRPr="00CA1A9A" w:rsidRDefault="00CA1A9A" w:rsidP="00CA1A9A">
            <w:pPr>
              <w:jc w:val="center"/>
              <w:rPr>
                <w:b/>
                <w:sz w:val="24"/>
                <w:szCs w:val="24"/>
              </w:rPr>
            </w:pPr>
            <w:r w:rsidRPr="00CA1A9A">
              <w:rPr>
                <w:b/>
                <w:sz w:val="24"/>
                <w:szCs w:val="24"/>
              </w:rPr>
              <w:lastRenderedPageBreak/>
              <w:t>SEPPs</w:t>
            </w:r>
          </w:p>
        </w:tc>
        <w:tc>
          <w:tcPr>
            <w:tcW w:w="1338" w:type="dxa"/>
          </w:tcPr>
          <w:p w:rsidR="00CA1A9A" w:rsidRPr="00CA1A9A" w:rsidRDefault="00CA1A9A" w:rsidP="00CA1A9A">
            <w:pPr>
              <w:jc w:val="center"/>
              <w:rPr>
                <w:b/>
                <w:sz w:val="24"/>
                <w:szCs w:val="24"/>
              </w:rPr>
            </w:pPr>
            <w:r w:rsidRPr="00CA1A9A">
              <w:rPr>
                <w:b/>
                <w:sz w:val="24"/>
                <w:szCs w:val="24"/>
              </w:rPr>
              <w:t>Consistent</w:t>
            </w:r>
          </w:p>
        </w:tc>
        <w:tc>
          <w:tcPr>
            <w:tcW w:w="8112" w:type="dxa"/>
          </w:tcPr>
          <w:p w:rsidR="00CA1A9A" w:rsidRPr="00CA1A9A" w:rsidRDefault="00CA1A9A" w:rsidP="00CA1A9A">
            <w:pPr>
              <w:jc w:val="center"/>
              <w:rPr>
                <w:b/>
                <w:sz w:val="24"/>
                <w:szCs w:val="24"/>
              </w:rPr>
            </w:pPr>
            <w:r w:rsidRPr="00CA1A9A">
              <w:rPr>
                <w:b/>
                <w:sz w:val="24"/>
                <w:szCs w:val="24"/>
              </w:rPr>
              <w:t>Comments</w:t>
            </w:r>
          </w:p>
        </w:tc>
      </w:tr>
      <w:tr w:rsidR="00CA1A9A" w:rsidTr="00675C3F">
        <w:tc>
          <w:tcPr>
            <w:tcW w:w="4724" w:type="dxa"/>
          </w:tcPr>
          <w:p w:rsidR="00CA1A9A" w:rsidRDefault="00CA1A9A" w:rsidP="005250EA">
            <w:pPr>
              <w:jc w:val="both"/>
              <w:rPr>
                <w:sz w:val="24"/>
                <w:szCs w:val="24"/>
              </w:rPr>
            </w:pPr>
            <w:r>
              <w:rPr>
                <w:sz w:val="24"/>
                <w:szCs w:val="24"/>
              </w:rPr>
              <w:t>SEPP 21 Caravan Parks</w:t>
            </w:r>
          </w:p>
        </w:tc>
        <w:tc>
          <w:tcPr>
            <w:tcW w:w="1338" w:type="dxa"/>
          </w:tcPr>
          <w:p w:rsidR="00CA1A9A" w:rsidRDefault="00CA1A9A" w:rsidP="005250EA">
            <w:pPr>
              <w:jc w:val="both"/>
              <w:rPr>
                <w:sz w:val="24"/>
                <w:szCs w:val="24"/>
              </w:rPr>
            </w:pPr>
            <w:r>
              <w:rPr>
                <w:sz w:val="24"/>
                <w:szCs w:val="24"/>
              </w:rPr>
              <w:t>n/a</w:t>
            </w:r>
          </w:p>
        </w:tc>
        <w:tc>
          <w:tcPr>
            <w:tcW w:w="8112" w:type="dxa"/>
          </w:tcPr>
          <w:p w:rsidR="00CA1A9A" w:rsidRDefault="00CA1A9A" w:rsidP="005250EA">
            <w:pPr>
              <w:jc w:val="both"/>
              <w:rPr>
                <w:sz w:val="24"/>
                <w:szCs w:val="24"/>
              </w:rPr>
            </w:pPr>
            <w:r>
              <w:rPr>
                <w:sz w:val="24"/>
                <w:szCs w:val="24"/>
              </w:rPr>
              <w:t>-</w:t>
            </w:r>
          </w:p>
        </w:tc>
      </w:tr>
      <w:tr w:rsidR="00CA1A9A" w:rsidTr="00675C3F">
        <w:tc>
          <w:tcPr>
            <w:tcW w:w="4724" w:type="dxa"/>
          </w:tcPr>
          <w:p w:rsidR="00CA1A9A" w:rsidRDefault="00CA1A9A" w:rsidP="005250EA">
            <w:pPr>
              <w:jc w:val="both"/>
              <w:rPr>
                <w:sz w:val="24"/>
                <w:szCs w:val="24"/>
              </w:rPr>
            </w:pPr>
            <w:r>
              <w:rPr>
                <w:sz w:val="24"/>
                <w:szCs w:val="24"/>
              </w:rPr>
              <w:t>SEPP 30 Intensive Agriculture</w:t>
            </w:r>
          </w:p>
        </w:tc>
        <w:tc>
          <w:tcPr>
            <w:tcW w:w="1338" w:type="dxa"/>
          </w:tcPr>
          <w:p w:rsidR="00CA1A9A" w:rsidRDefault="00DB7FA5" w:rsidP="005250EA">
            <w:pPr>
              <w:jc w:val="both"/>
              <w:rPr>
                <w:sz w:val="24"/>
                <w:szCs w:val="24"/>
              </w:rPr>
            </w:pPr>
            <w:r>
              <w:rPr>
                <w:sz w:val="24"/>
                <w:szCs w:val="24"/>
              </w:rPr>
              <w:t>n/a</w:t>
            </w:r>
          </w:p>
        </w:tc>
        <w:tc>
          <w:tcPr>
            <w:tcW w:w="8112" w:type="dxa"/>
          </w:tcPr>
          <w:p w:rsidR="00CA1A9A" w:rsidRDefault="00592498" w:rsidP="005250EA">
            <w:pPr>
              <w:jc w:val="both"/>
              <w:rPr>
                <w:sz w:val="24"/>
                <w:szCs w:val="24"/>
              </w:rPr>
            </w:pPr>
            <w:r>
              <w:rPr>
                <w:sz w:val="24"/>
                <w:szCs w:val="24"/>
              </w:rPr>
              <w:t>-</w:t>
            </w:r>
          </w:p>
        </w:tc>
      </w:tr>
      <w:tr w:rsidR="00CA1A9A" w:rsidTr="00675C3F">
        <w:tc>
          <w:tcPr>
            <w:tcW w:w="4724" w:type="dxa"/>
          </w:tcPr>
          <w:p w:rsidR="00CA1A9A" w:rsidRDefault="005250EA" w:rsidP="005250EA">
            <w:pPr>
              <w:jc w:val="both"/>
              <w:rPr>
                <w:sz w:val="24"/>
                <w:szCs w:val="24"/>
              </w:rPr>
            </w:pPr>
            <w:r>
              <w:rPr>
                <w:sz w:val="24"/>
                <w:szCs w:val="24"/>
              </w:rPr>
              <w:t>SEPP 32 Urban Consolidation (Redevelopment of Urban Land)</w:t>
            </w:r>
          </w:p>
        </w:tc>
        <w:tc>
          <w:tcPr>
            <w:tcW w:w="1338" w:type="dxa"/>
          </w:tcPr>
          <w:p w:rsidR="00097BCC" w:rsidRDefault="00097BCC" w:rsidP="005250EA">
            <w:pPr>
              <w:jc w:val="both"/>
              <w:rPr>
                <w:sz w:val="24"/>
                <w:szCs w:val="24"/>
              </w:rPr>
            </w:pPr>
          </w:p>
          <w:p w:rsidR="00097BCC" w:rsidRDefault="00097BCC" w:rsidP="005250EA">
            <w:pPr>
              <w:jc w:val="both"/>
              <w:rPr>
                <w:sz w:val="24"/>
                <w:szCs w:val="24"/>
              </w:rPr>
            </w:pPr>
          </w:p>
          <w:p w:rsidR="00097BCC" w:rsidRDefault="00097BCC" w:rsidP="005250EA">
            <w:pPr>
              <w:jc w:val="both"/>
              <w:rPr>
                <w:sz w:val="24"/>
                <w:szCs w:val="24"/>
              </w:rPr>
            </w:pPr>
          </w:p>
          <w:p w:rsidR="00097BCC" w:rsidRDefault="00097BCC" w:rsidP="005250EA">
            <w:pPr>
              <w:jc w:val="both"/>
              <w:rPr>
                <w:sz w:val="24"/>
                <w:szCs w:val="24"/>
              </w:rPr>
            </w:pPr>
          </w:p>
          <w:p w:rsidR="00097BCC" w:rsidRDefault="00097BCC" w:rsidP="005250EA">
            <w:pPr>
              <w:jc w:val="both"/>
              <w:rPr>
                <w:sz w:val="24"/>
                <w:szCs w:val="24"/>
              </w:rPr>
            </w:pPr>
          </w:p>
          <w:p w:rsidR="00097BCC" w:rsidRDefault="00097BCC" w:rsidP="005250EA">
            <w:pPr>
              <w:jc w:val="both"/>
              <w:rPr>
                <w:sz w:val="24"/>
                <w:szCs w:val="24"/>
              </w:rPr>
            </w:pPr>
          </w:p>
          <w:p w:rsidR="00097BCC" w:rsidRDefault="00097BCC" w:rsidP="005250EA">
            <w:pPr>
              <w:jc w:val="both"/>
              <w:rPr>
                <w:sz w:val="24"/>
                <w:szCs w:val="24"/>
              </w:rPr>
            </w:pPr>
          </w:p>
          <w:p w:rsidR="00CA1A9A" w:rsidRDefault="0063732D" w:rsidP="005250EA">
            <w:pPr>
              <w:jc w:val="both"/>
              <w:rPr>
                <w:sz w:val="24"/>
                <w:szCs w:val="24"/>
              </w:rPr>
            </w:pPr>
            <w:r>
              <w:rPr>
                <w:sz w:val="24"/>
                <w:szCs w:val="24"/>
              </w:rPr>
              <w:t>No</w:t>
            </w:r>
          </w:p>
          <w:p w:rsidR="00097BCC" w:rsidRDefault="00097BCC" w:rsidP="005250EA">
            <w:pPr>
              <w:jc w:val="both"/>
              <w:rPr>
                <w:sz w:val="24"/>
                <w:szCs w:val="24"/>
              </w:rPr>
            </w:pPr>
          </w:p>
          <w:p w:rsidR="00097BCC" w:rsidRDefault="00097BCC" w:rsidP="005250EA">
            <w:pPr>
              <w:jc w:val="both"/>
              <w:rPr>
                <w:sz w:val="24"/>
                <w:szCs w:val="24"/>
              </w:rPr>
            </w:pPr>
          </w:p>
          <w:p w:rsidR="00097BCC" w:rsidRDefault="00097BCC" w:rsidP="005250EA">
            <w:pPr>
              <w:jc w:val="both"/>
              <w:rPr>
                <w:sz w:val="24"/>
                <w:szCs w:val="24"/>
              </w:rPr>
            </w:pPr>
          </w:p>
          <w:p w:rsidR="00097BCC" w:rsidRDefault="00097BCC" w:rsidP="005250EA">
            <w:pPr>
              <w:jc w:val="both"/>
              <w:rPr>
                <w:sz w:val="24"/>
                <w:szCs w:val="24"/>
              </w:rPr>
            </w:pPr>
          </w:p>
          <w:p w:rsidR="00097BCC" w:rsidRDefault="00097BCC" w:rsidP="005250EA">
            <w:pPr>
              <w:jc w:val="both"/>
              <w:rPr>
                <w:sz w:val="24"/>
                <w:szCs w:val="24"/>
              </w:rPr>
            </w:pPr>
          </w:p>
          <w:p w:rsidR="00097BCC" w:rsidRDefault="00097BCC" w:rsidP="005250EA">
            <w:pPr>
              <w:jc w:val="both"/>
              <w:rPr>
                <w:sz w:val="24"/>
                <w:szCs w:val="24"/>
              </w:rPr>
            </w:pPr>
          </w:p>
          <w:p w:rsidR="00097BCC" w:rsidRDefault="00097BCC" w:rsidP="005250EA">
            <w:pPr>
              <w:jc w:val="both"/>
              <w:rPr>
                <w:sz w:val="24"/>
                <w:szCs w:val="24"/>
              </w:rPr>
            </w:pPr>
          </w:p>
          <w:p w:rsidR="00097BCC" w:rsidRDefault="00097BCC" w:rsidP="005250EA">
            <w:pPr>
              <w:jc w:val="both"/>
              <w:rPr>
                <w:sz w:val="24"/>
                <w:szCs w:val="24"/>
              </w:rPr>
            </w:pPr>
          </w:p>
          <w:p w:rsidR="00097BCC" w:rsidRDefault="00097BCC" w:rsidP="005250EA">
            <w:pPr>
              <w:jc w:val="both"/>
              <w:rPr>
                <w:sz w:val="24"/>
                <w:szCs w:val="24"/>
              </w:rPr>
            </w:pPr>
          </w:p>
          <w:p w:rsidR="00097BCC" w:rsidRDefault="00097BCC" w:rsidP="005250EA">
            <w:pPr>
              <w:jc w:val="both"/>
              <w:rPr>
                <w:sz w:val="24"/>
                <w:szCs w:val="24"/>
              </w:rPr>
            </w:pPr>
            <w:r>
              <w:rPr>
                <w:sz w:val="24"/>
                <w:szCs w:val="24"/>
              </w:rPr>
              <w:t>Yes</w:t>
            </w:r>
          </w:p>
        </w:tc>
        <w:tc>
          <w:tcPr>
            <w:tcW w:w="8112" w:type="dxa"/>
          </w:tcPr>
          <w:p w:rsidR="00CA1A9A" w:rsidRDefault="0063732D" w:rsidP="005250EA">
            <w:pPr>
              <w:jc w:val="both"/>
              <w:rPr>
                <w:sz w:val="24"/>
                <w:szCs w:val="24"/>
              </w:rPr>
            </w:pPr>
            <w:r>
              <w:rPr>
                <w:sz w:val="24"/>
                <w:szCs w:val="24"/>
              </w:rPr>
              <w:t>This SEPP applies to all urban land in NSW and as such applies to this proposal. Cl 6 requires Council to consider whether urban is no longer needed or used for the purposes for which it is currently zoned or used, whether it is suitable for redevelopment for multi-unit housing and related development in accordance with the aims and objectives of this SEPP and whether action should be taken to make the land available for such redevelopment.</w:t>
            </w:r>
          </w:p>
          <w:p w:rsidR="0063732D" w:rsidRDefault="0063732D" w:rsidP="005250EA">
            <w:pPr>
              <w:jc w:val="both"/>
              <w:rPr>
                <w:sz w:val="24"/>
                <w:szCs w:val="24"/>
              </w:rPr>
            </w:pPr>
          </w:p>
          <w:p w:rsidR="0063732D" w:rsidRPr="004E7BB1" w:rsidRDefault="0063732D" w:rsidP="005250EA">
            <w:pPr>
              <w:jc w:val="both"/>
              <w:rPr>
                <w:b/>
                <w:i/>
                <w:sz w:val="24"/>
                <w:szCs w:val="24"/>
              </w:rPr>
            </w:pPr>
            <w:r w:rsidRPr="004E7BB1">
              <w:rPr>
                <w:b/>
                <w:i/>
                <w:sz w:val="24"/>
                <w:szCs w:val="24"/>
              </w:rPr>
              <w:t>Hardinge Street</w:t>
            </w:r>
          </w:p>
          <w:p w:rsidR="00C16C8B" w:rsidRDefault="00C16C8B" w:rsidP="005250EA">
            <w:pPr>
              <w:jc w:val="both"/>
              <w:rPr>
                <w:sz w:val="24"/>
                <w:szCs w:val="24"/>
              </w:rPr>
            </w:pPr>
            <w:r>
              <w:rPr>
                <w:sz w:val="24"/>
                <w:szCs w:val="24"/>
              </w:rPr>
              <w:t>Under the current zoning of the land multi dwelling housing is permissible with consent.  Should the land be rezoned to B2 Local Centre</w:t>
            </w:r>
            <w:r w:rsidR="004E7BB1">
              <w:rPr>
                <w:sz w:val="24"/>
                <w:szCs w:val="24"/>
              </w:rPr>
              <w:t xml:space="preserve"> then multi dwelling housing will be prohibited in the zone.  This means that the proposed rezoning is inconsistent with this SEPP.</w:t>
            </w:r>
          </w:p>
          <w:p w:rsidR="004E7BB1" w:rsidRDefault="004E7BB1" w:rsidP="005250EA">
            <w:pPr>
              <w:jc w:val="both"/>
              <w:rPr>
                <w:sz w:val="24"/>
                <w:szCs w:val="24"/>
              </w:rPr>
            </w:pPr>
          </w:p>
          <w:p w:rsidR="004E7BB1" w:rsidRPr="00D30A0F" w:rsidRDefault="004E7BB1" w:rsidP="00D30A0F">
            <w:pPr>
              <w:jc w:val="both"/>
              <w:rPr>
                <w:sz w:val="24"/>
                <w:szCs w:val="24"/>
              </w:rPr>
            </w:pPr>
            <w:r>
              <w:rPr>
                <w:sz w:val="24"/>
                <w:szCs w:val="24"/>
              </w:rPr>
              <w:t xml:space="preserve">The proposed inconsistency is considered to be justified </w:t>
            </w:r>
            <w:r w:rsidR="00D30A0F">
              <w:rPr>
                <w:sz w:val="24"/>
                <w:szCs w:val="24"/>
              </w:rPr>
              <w:t>as there is in</w:t>
            </w:r>
            <w:r w:rsidRPr="00D30A0F">
              <w:rPr>
                <w:sz w:val="24"/>
                <w:szCs w:val="24"/>
              </w:rPr>
              <w:t xml:space="preserve"> excess of </w:t>
            </w:r>
            <w:r w:rsidR="00D30A0F" w:rsidRPr="00D30A0F">
              <w:rPr>
                <w:sz w:val="24"/>
                <w:szCs w:val="24"/>
              </w:rPr>
              <w:t>120ha of land zoned R1 General Residential</w:t>
            </w:r>
            <w:r w:rsidR="00097BCC">
              <w:rPr>
                <w:sz w:val="24"/>
                <w:szCs w:val="24"/>
              </w:rPr>
              <w:t xml:space="preserve"> and multi dwelling housing is permissible with consent</w:t>
            </w:r>
            <w:r w:rsidR="00C61886">
              <w:rPr>
                <w:sz w:val="24"/>
                <w:szCs w:val="24"/>
              </w:rPr>
              <w:t xml:space="preserve"> in the R1 zone</w:t>
            </w:r>
            <w:r w:rsidR="00097BCC">
              <w:rPr>
                <w:sz w:val="24"/>
                <w:szCs w:val="24"/>
              </w:rPr>
              <w:t xml:space="preserve">.  </w:t>
            </w:r>
          </w:p>
          <w:p w:rsidR="00D30A0F" w:rsidRDefault="00D30A0F" w:rsidP="00D30A0F">
            <w:pPr>
              <w:jc w:val="both"/>
              <w:rPr>
                <w:sz w:val="24"/>
                <w:szCs w:val="24"/>
              </w:rPr>
            </w:pPr>
          </w:p>
          <w:p w:rsidR="00097BCC" w:rsidRPr="00097BCC" w:rsidRDefault="00097BCC" w:rsidP="00D30A0F">
            <w:pPr>
              <w:jc w:val="both"/>
              <w:rPr>
                <w:b/>
                <w:i/>
                <w:sz w:val="24"/>
                <w:szCs w:val="24"/>
              </w:rPr>
            </w:pPr>
            <w:r w:rsidRPr="00097BCC">
              <w:rPr>
                <w:b/>
                <w:i/>
                <w:sz w:val="24"/>
                <w:szCs w:val="24"/>
              </w:rPr>
              <w:t>Decimus Street</w:t>
            </w:r>
          </w:p>
          <w:p w:rsidR="00097BCC" w:rsidRPr="00D30A0F" w:rsidRDefault="00097BCC" w:rsidP="00D30A0F">
            <w:pPr>
              <w:jc w:val="both"/>
              <w:rPr>
                <w:sz w:val="24"/>
                <w:szCs w:val="24"/>
              </w:rPr>
            </w:pPr>
            <w:r>
              <w:rPr>
                <w:sz w:val="24"/>
                <w:szCs w:val="24"/>
              </w:rPr>
              <w:t>The rezoning of this land to R1 General Residential will mean additional land will be available for multi dwelling housing.</w:t>
            </w:r>
          </w:p>
          <w:p w:rsidR="0063732D" w:rsidRDefault="0063732D" w:rsidP="005250EA">
            <w:pPr>
              <w:jc w:val="both"/>
              <w:rPr>
                <w:sz w:val="24"/>
                <w:szCs w:val="24"/>
              </w:rPr>
            </w:pPr>
          </w:p>
        </w:tc>
      </w:tr>
      <w:tr w:rsidR="00CA1A9A" w:rsidTr="00675C3F">
        <w:tc>
          <w:tcPr>
            <w:tcW w:w="4724" w:type="dxa"/>
          </w:tcPr>
          <w:p w:rsidR="00CA1A9A" w:rsidRDefault="005250EA" w:rsidP="005250EA">
            <w:pPr>
              <w:jc w:val="both"/>
              <w:rPr>
                <w:sz w:val="24"/>
                <w:szCs w:val="24"/>
              </w:rPr>
            </w:pPr>
            <w:r>
              <w:rPr>
                <w:sz w:val="24"/>
                <w:szCs w:val="24"/>
              </w:rPr>
              <w:t>SEPP 33 Hazardous and Offensive Development</w:t>
            </w:r>
          </w:p>
        </w:tc>
        <w:tc>
          <w:tcPr>
            <w:tcW w:w="1338" w:type="dxa"/>
          </w:tcPr>
          <w:p w:rsidR="00CA1A9A" w:rsidRDefault="005250EA" w:rsidP="005250EA">
            <w:pPr>
              <w:jc w:val="both"/>
              <w:rPr>
                <w:sz w:val="24"/>
                <w:szCs w:val="24"/>
              </w:rPr>
            </w:pPr>
            <w:r>
              <w:rPr>
                <w:sz w:val="24"/>
                <w:szCs w:val="24"/>
              </w:rPr>
              <w:t>n/a</w:t>
            </w:r>
          </w:p>
        </w:tc>
        <w:tc>
          <w:tcPr>
            <w:tcW w:w="8112" w:type="dxa"/>
          </w:tcPr>
          <w:p w:rsidR="00CA1A9A" w:rsidRDefault="005250EA" w:rsidP="005250EA">
            <w:pPr>
              <w:jc w:val="both"/>
              <w:rPr>
                <w:sz w:val="24"/>
                <w:szCs w:val="24"/>
              </w:rPr>
            </w:pPr>
            <w:r>
              <w:rPr>
                <w:sz w:val="24"/>
                <w:szCs w:val="24"/>
              </w:rPr>
              <w:t>-</w:t>
            </w:r>
          </w:p>
        </w:tc>
      </w:tr>
      <w:tr w:rsidR="00CA1A9A" w:rsidTr="00675C3F">
        <w:tc>
          <w:tcPr>
            <w:tcW w:w="4724" w:type="dxa"/>
          </w:tcPr>
          <w:p w:rsidR="00CA1A9A" w:rsidRDefault="005250EA" w:rsidP="005250EA">
            <w:pPr>
              <w:jc w:val="both"/>
              <w:rPr>
                <w:sz w:val="24"/>
                <w:szCs w:val="24"/>
              </w:rPr>
            </w:pPr>
            <w:r>
              <w:rPr>
                <w:sz w:val="24"/>
                <w:szCs w:val="24"/>
              </w:rPr>
              <w:t>SEPP 36 Manufactured Home Estates</w:t>
            </w:r>
          </w:p>
        </w:tc>
        <w:tc>
          <w:tcPr>
            <w:tcW w:w="1338" w:type="dxa"/>
          </w:tcPr>
          <w:p w:rsidR="00CA1A9A" w:rsidRDefault="00097BCC" w:rsidP="005250EA">
            <w:pPr>
              <w:jc w:val="both"/>
              <w:rPr>
                <w:sz w:val="24"/>
                <w:szCs w:val="24"/>
              </w:rPr>
            </w:pPr>
            <w:r>
              <w:rPr>
                <w:sz w:val="24"/>
                <w:szCs w:val="24"/>
              </w:rPr>
              <w:t>Yes</w:t>
            </w:r>
          </w:p>
        </w:tc>
        <w:tc>
          <w:tcPr>
            <w:tcW w:w="8112" w:type="dxa"/>
          </w:tcPr>
          <w:p w:rsidR="002063E4" w:rsidRDefault="002063E4" w:rsidP="005250EA">
            <w:pPr>
              <w:jc w:val="both"/>
              <w:rPr>
                <w:sz w:val="24"/>
                <w:szCs w:val="24"/>
              </w:rPr>
            </w:pPr>
            <w:r>
              <w:rPr>
                <w:sz w:val="24"/>
                <w:szCs w:val="24"/>
              </w:rPr>
              <w:t>Clause 6 of the SEPP states that a manufactured home estate may be carried on land on which a caravan parks is permissible with consent.</w:t>
            </w:r>
          </w:p>
          <w:p w:rsidR="002063E4" w:rsidRDefault="002063E4" w:rsidP="005250EA">
            <w:pPr>
              <w:jc w:val="both"/>
              <w:rPr>
                <w:sz w:val="24"/>
                <w:szCs w:val="24"/>
              </w:rPr>
            </w:pPr>
          </w:p>
          <w:p w:rsidR="002063E4" w:rsidRPr="005B6D55" w:rsidRDefault="002063E4" w:rsidP="005250EA">
            <w:pPr>
              <w:jc w:val="both"/>
              <w:rPr>
                <w:b/>
                <w:i/>
                <w:sz w:val="24"/>
                <w:szCs w:val="24"/>
              </w:rPr>
            </w:pPr>
            <w:r w:rsidRPr="005B6D55">
              <w:rPr>
                <w:b/>
                <w:i/>
                <w:sz w:val="24"/>
                <w:szCs w:val="24"/>
              </w:rPr>
              <w:t>Hardinge Street</w:t>
            </w:r>
          </w:p>
          <w:p w:rsidR="002063E4" w:rsidRDefault="002063E4" w:rsidP="005250EA">
            <w:pPr>
              <w:jc w:val="both"/>
              <w:rPr>
                <w:sz w:val="24"/>
                <w:szCs w:val="24"/>
              </w:rPr>
            </w:pPr>
            <w:r>
              <w:rPr>
                <w:sz w:val="24"/>
                <w:szCs w:val="24"/>
              </w:rPr>
              <w:lastRenderedPageBreak/>
              <w:t>A caravan park is currently permissible with consent in the R1 General Residential zone and will be permissible with consent in the B2 Local Centre should the rezoning proceed.  This means that the permissibility of manufactured home estates will not be affected by the rezoning of this site.</w:t>
            </w:r>
          </w:p>
          <w:p w:rsidR="002063E4" w:rsidRDefault="002063E4" w:rsidP="005250EA">
            <w:pPr>
              <w:jc w:val="both"/>
              <w:rPr>
                <w:sz w:val="24"/>
                <w:szCs w:val="24"/>
              </w:rPr>
            </w:pPr>
          </w:p>
          <w:p w:rsidR="002063E4" w:rsidRPr="005B6D55" w:rsidRDefault="002063E4" w:rsidP="005250EA">
            <w:pPr>
              <w:jc w:val="both"/>
              <w:rPr>
                <w:b/>
                <w:i/>
                <w:sz w:val="24"/>
                <w:szCs w:val="24"/>
              </w:rPr>
            </w:pPr>
            <w:r w:rsidRPr="005B6D55">
              <w:rPr>
                <w:b/>
                <w:i/>
                <w:sz w:val="24"/>
                <w:szCs w:val="24"/>
              </w:rPr>
              <w:t>Decimus Street</w:t>
            </w:r>
          </w:p>
          <w:p w:rsidR="002063E4" w:rsidRDefault="002063E4" w:rsidP="005250EA">
            <w:pPr>
              <w:jc w:val="both"/>
              <w:rPr>
                <w:sz w:val="24"/>
                <w:szCs w:val="24"/>
              </w:rPr>
            </w:pPr>
            <w:r>
              <w:rPr>
                <w:sz w:val="24"/>
                <w:szCs w:val="24"/>
              </w:rPr>
              <w:t xml:space="preserve">Under the current zoning, a caravan park is prohibited in the RE1 Public Recreation zone and as such, a manufactured home estate would also be prohibited.  However, the rezoning of this land to R1 General Residential will mean that caravan parks will be permissible </w:t>
            </w:r>
            <w:r w:rsidR="005B6D55">
              <w:rPr>
                <w:sz w:val="24"/>
                <w:szCs w:val="24"/>
              </w:rPr>
              <w:t xml:space="preserve">with consent as will manufactured home estates.  </w:t>
            </w:r>
          </w:p>
          <w:p w:rsidR="005B6D55" w:rsidRDefault="005B6D55" w:rsidP="005250EA">
            <w:pPr>
              <w:jc w:val="both"/>
              <w:rPr>
                <w:sz w:val="24"/>
                <w:szCs w:val="24"/>
              </w:rPr>
            </w:pPr>
          </w:p>
          <w:p w:rsidR="005B6D55" w:rsidRDefault="005B6D55" w:rsidP="005250EA">
            <w:pPr>
              <w:jc w:val="both"/>
              <w:rPr>
                <w:sz w:val="24"/>
                <w:szCs w:val="24"/>
              </w:rPr>
            </w:pPr>
            <w:r>
              <w:rPr>
                <w:sz w:val="24"/>
                <w:szCs w:val="24"/>
              </w:rPr>
              <w:t xml:space="preserve">The planning proposal is considered to be consistent with this SEPP as the rezoning will mean that manufactured home estates will be permissible with consent on both of the subject sites.  </w:t>
            </w:r>
          </w:p>
        </w:tc>
      </w:tr>
      <w:tr w:rsidR="00CA1A9A" w:rsidTr="00675C3F">
        <w:tc>
          <w:tcPr>
            <w:tcW w:w="4724" w:type="dxa"/>
          </w:tcPr>
          <w:p w:rsidR="00CA1A9A" w:rsidRDefault="00171648" w:rsidP="005250EA">
            <w:pPr>
              <w:jc w:val="both"/>
              <w:rPr>
                <w:sz w:val="24"/>
                <w:szCs w:val="24"/>
              </w:rPr>
            </w:pPr>
            <w:r>
              <w:rPr>
                <w:sz w:val="24"/>
                <w:szCs w:val="24"/>
              </w:rPr>
              <w:lastRenderedPageBreak/>
              <w:t>SEPP 50 Canal Estate Development</w:t>
            </w:r>
          </w:p>
        </w:tc>
        <w:tc>
          <w:tcPr>
            <w:tcW w:w="1338" w:type="dxa"/>
          </w:tcPr>
          <w:p w:rsidR="00CA1A9A" w:rsidRDefault="00171648" w:rsidP="005250EA">
            <w:pPr>
              <w:jc w:val="both"/>
              <w:rPr>
                <w:sz w:val="24"/>
                <w:szCs w:val="24"/>
              </w:rPr>
            </w:pPr>
            <w:r>
              <w:rPr>
                <w:sz w:val="24"/>
                <w:szCs w:val="24"/>
              </w:rPr>
              <w:t>n/a</w:t>
            </w:r>
          </w:p>
        </w:tc>
        <w:tc>
          <w:tcPr>
            <w:tcW w:w="8112" w:type="dxa"/>
          </w:tcPr>
          <w:p w:rsidR="00CA1A9A" w:rsidRDefault="00171648" w:rsidP="005250EA">
            <w:pPr>
              <w:jc w:val="both"/>
              <w:rPr>
                <w:sz w:val="24"/>
                <w:szCs w:val="24"/>
              </w:rPr>
            </w:pPr>
            <w:r>
              <w:rPr>
                <w:sz w:val="24"/>
                <w:szCs w:val="24"/>
              </w:rPr>
              <w:t>-</w:t>
            </w:r>
          </w:p>
        </w:tc>
      </w:tr>
      <w:tr w:rsidR="00CA1A9A" w:rsidTr="00675C3F">
        <w:tc>
          <w:tcPr>
            <w:tcW w:w="4724" w:type="dxa"/>
          </w:tcPr>
          <w:p w:rsidR="00CA1A9A" w:rsidRDefault="00171648" w:rsidP="005250EA">
            <w:pPr>
              <w:jc w:val="both"/>
              <w:rPr>
                <w:sz w:val="24"/>
                <w:szCs w:val="24"/>
              </w:rPr>
            </w:pPr>
            <w:r>
              <w:rPr>
                <w:sz w:val="24"/>
                <w:szCs w:val="24"/>
              </w:rPr>
              <w:t>SEPP 52 Farm Dams and Other Works in Land and Water Management Plan Areas</w:t>
            </w:r>
          </w:p>
        </w:tc>
        <w:tc>
          <w:tcPr>
            <w:tcW w:w="1338" w:type="dxa"/>
          </w:tcPr>
          <w:p w:rsidR="00CA1A9A" w:rsidRDefault="00171648" w:rsidP="005250EA">
            <w:pPr>
              <w:jc w:val="both"/>
              <w:rPr>
                <w:sz w:val="24"/>
                <w:szCs w:val="24"/>
              </w:rPr>
            </w:pPr>
            <w:r>
              <w:rPr>
                <w:sz w:val="24"/>
                <w:szCs w:val="24"/>
              </w:rPr>
              <w:t>n/a</w:t>
            </w:r>
          </w:p>
        </w:tc>
        <w:tc>
          <w:tcPr>
            <w:tcW w:w="8112" w:type="dxa"/>
          </w:tcPr>
          <w:p w:rsidR="00CA1A9A" w:rsidRDefault="005B6D55" w:rsidP="005250EA">
            <w:pPr>
              <w:jc w:val="both"/>
              <w:rPr>
                <w:sz w:val="24"/>
                <w:szCs w:val="24"/>
              </w:rPr>
            </w:pPr>
            <w:r>
              <w:rPr>
                <w:sz w:val="24"/>
                <w:szCs w:val="24"/>
              </w:rPr>
              <w:t>-</w:t>
            </w:r>
          </w:p>
        </w:tc>
      </w:tr>
      <w:tr w:rsidR="00171648" w:rsidTr="00675C3F">
        <w:tc>
          <w:tcPr>
            <w:tcW w:w="4724" w:type="dxa"/>
          </w:tcPr>
          <w:p w:rsidR="00171648" w:rsidRDefault="001F034B" w:rsidP="005250EA">
            <w:pPr>
              <w:jc w:val="both"/>
              <w:rPr>
                <w:sz w:val="24"/>
                <w:szCs w:val="24"/>
              </w:rPr>
            </w:pPr>
            <w:r>
              <w:rPr>
                <w:sz w:val="24"/>
                <w:szCs w:val="24"/>
              </w:rPr>
              <w:t>SEPP 55 Remediation of Land</w:t>
            </w:r>
          </w:p>
        </w:tc>
        <w:tc>
          <w:tcPr>
            <w:tcW w:w="1338" w:type="dxa"/>
          </w:tcPr>
          <w:p w:rsidR="00171648" w:rsidRDefault="005B6D55" w:rsidP="005250EA">
            <w:pPr>
              <w:jc w:val="both"/>
              <w:rPr>
                <w:sz w:val="24"/>
                <w:szCs w:val="24"/>
              </w:rPr>
            </w:pPr>
            <w:r>
              <w:rPr>
                <w:sz w:val="24"/>
                <w:szCs w:val="24"/>
              </w:rPr>
              <w:t>Yes</w:t>
            </w:r>
          </w:p>
        </w:tc>
        <w:tc>
          <w:tcPr>
            <w:tcW w:w="8112" w:type="dxa"/>
          </w:tcPr>
          <w:p w:rsidR="00171648" w:rsidRDefault="00133FD9" w:rsidP="005250EA">
            <w:pPr>
              <w:jc w:val="both"/>
              <w:rPr>
                <w:sz w:val="24"/>
                <w:szCs w:val="24"/>
              </w:rPr>
            </w:pPr>
            <w:r>
              <w:rPr>
                <w:sz w:val="24"/>
                <w:szCs w:val="24"/>
              </w:rPr>
              <w:t>Council is required to considered cl6 of this SEPP where a rezoning is proposed.</w:t>
            </w:r>
          </w:p>
          <w:p w:rsidR="00133FD9" w:rsidRDefault="00133FD9" w:rsidP="005250EA">
            <w:pPr>
              <w:jc w:val="both"/>
              <w:rPr>
                <w:sz w:val="24"/>
                <w:szCs w:val="24"/>
              </w:rPr>
            </w:pPr>
          </w:p>
          <w:p w:rsidR="00133FD9" w:rsidRPr="00056C22" w:rsidRDefault="00133FD9" w:rsidP="005250EA">
            <w:pPr>
              <w:jc w:val="both"/>
              <w:rPr>
                <w:b/>
                <w:i/>
                <w:sz w:val="24"/>
                <w:szCs w:val="24"/>
              </w:rPr>
            </w:pPr>
            <w:r w:rsidRPr="00056C22">
              <w:rPr>
                <w:b/>
                <w:i/>
                <w:sz w:val="24"/>
                <w:szCs w:val="24"/>
              </w:rPr>
              <w:t>Hardinge Street</w:t>
            </w:r>
          </w:p>
          <w:p w:rsidR="00133FD9" w:rsidRDefault="00FF594A" w:rsidP="005250EA">
            <w:pPr>
              <w:jc w:val="both"/>
              <w:rPr>
                <w:sz w:val="24"/>
                <w:szCs w:val="24"/>
              </w:rPr>
            </w:pPr>
            <w:r>
              <w:rPr>
                <w:sz w:val="24"/>
                <w:szCs w:val="24"/>
              </w:rPr>
              <w:t>The property history for this site does not indicate that a use referred to in Table 1 of the contaminated land</w:t>
            </w:r>
            <w:r w:rsidR="00056C22">
              <w:rPr>
                <w:sz w:val="24"/>
                <w:szCs w:val="24"/>
              </w:rPr>
              <w:t xml:space="preserve"> planning guidelines</w:t>
            </w:r>
            <w:r>
              <w:rPr>
                <w:sz w:val="24"/>
                <w:szCs w:val="24"/>
              </w:rPr>
              <w:t xml:space="preserve"> has been carried out on this site.  </w:t>
            </w:r>
            <w:r w:rsidR="0070664B">
              <w:rPr>
                <w:sz w:val="24"/>
                <w:szCs w:val="24"/>
              </w:rPr>
              <w:t xml:space="preserve">Whilst the uses listed in clause 6(4) of the SEPP are permissible with consent in the zone, the owner of the land has not indicated an intention to develop the land for any of these purposes.  </w:t>
            </w:r>
          </w:p>
          <w:p w:rsidR="00056C22" w:rsidRDefault="00056C22" w:rsidP="005250EA">
            <w:pPr>
              <w:jc w:val="both"/>
              <w:rPr>
                <w:sz w:val="24"/>
                <w:szCs w:val="24"/>
              </w:rPr>
            </w:pPr>
          </w:p>
          <w:p w:rsidR="00056C22" w:rsidRPr="00EA532C" w:rsidRDefault="00056C22" w:rsidP="005250EA">
            <w:pPr>
              <w:jc w:val="both"/>
              <w:rPr>
                <w:b/>
                <w:i/>
                <w:sz w:val="24"/>
                <w:szCs w:val="24"/>
              </w:rPr>
            </w:pPr>
            <w:r w:rsidRPr="00EA532C">
              <w:rPr>
                <w:b/>
                <w:i/>
                <w:sz w:val="24"/>
                <w:szCs w:val="24"/>
              </w:rPr>
              <w:t>Decimus Street</w:t>
            </w:r>
          </w:p>
          <w:p w:rsidR="00056C22" w:rsidRDefault="00056C22" w:rsidP="005250EA">
            <w:pPr>
              <w:jc w:val="both"/>
              <w:rPr>
                <w:sz w:val="24"/>
                <w:szCs w:val="24"/>
              </w:rPr>
            </w:pPr>
            <w:r>
              <w:rPr>
                <w:sz w:val="24"/>
                <w:szCs w:val="24"/>
              </w:rPr>
              <w:t xml:space="preserve">The property history for this site does not indicate that a use referred to in Table 1 of the contaminated land planning guidelines has been carried out on this site.  </w:t>
            </w:r>
            <w:r>
              <w:rPr>
                <w:sz w:val="24"/>
                <w:szCs w:val="24"/>
              </w:rPr>
              <w:lastRenderedPageBreak/>
              <w:t>Whilst the uses listed in clause 6(4) of the SEPP are permissible with consent in the zone, a development application has been lodged for this lot and the adjoining lot (Lot 26 DP845007)</w:t>
            </w:r>
            <w:r w:rsidR="00EA532C">
              <w:rPr>
                <w:sz w:val="24"/>
                <w:szCs w:val="24"/>
              </w:rPr>
              <w:t xml:space="preserve"> for a residential subdivision and it is proposed to construct a road over the subject site.  Given that there is no evidence of any potential contamination and that it is proposed to erect a road over the land, no further investigation of this land is required.</w:t>
            </w:r>
          </w:p>
        </w:tc>
      </w:tr>
      <w:tr w:rsidR="00171648" w:rsidTr="00675C3F">
        <w:tc>
          <w:tcPr>
            <w:tcW w:w="4724" w:type="dxa"/>
          </w:tcPr>
          <w:p w:rsidR="00171648" w:rsidRDefault="001F034B" w:rsidP="005250EA">
            <w:pPr>
              <w:jc w:val="both"/>
              <w:rPr>
                <w:sz w:val="24"/>
                <w:szCs w:val="24"/>
              </w:rPr>
            </w:pPr>
            <w:r>
              <w:rPr>
                <w:sz w:val="24"/>
                <w:szCs w:val="24"/>
              </w:rPr>
              <w:lastRenderedPageBreak/>
              <w:t>SEPP 62 Sustainable Aquaculture</w:t>
            </w:r>
          </w:p>
        </w:tc>
        <w:tc>
          <w:tcPr>
            <w:tcW w:w="1338" w:type="dxa"/>
          </w:tcPr>
          <w:p w:rsidR="00171648" w:rsidRDefault="00B74EE5" w:rsidP="005250EA">
            <w:pPr>
              <w:jc w:val="both"/>
              <w:rPr>
                <w:sz w:val="24"/>
                <w:szCs w:val="24"/>
              </w:rPr>
            </w:pPr>
            <w:r>
              <w:rPr>
                <w:sz w:val="24"/>
                <w:szCs w:val="24"/>
              </w:rPr>
              <w:t>No</w:t>
            </w:r>
          </w:p>
        </w:tc>
        <w:tc>
          <w:tcPr>
            <w:tcW w:w="8112" w:type="dxa"/>
          </w:tcPr>
          <w:p w:rsidR="00171648" w:rsidRPr="00DF7284" w:rsidRDefault="00DF7284" w:rsidP="005250EA">
            <w:pPr>
              <w:jc w:val="both"/>
              <w:rPr>
                <w:b/>
                <w:i/>
                <w:sz w:val="24"/>
                <w:szCs w:val="24"/>
              </w:rPr>
            </w:pPr>
            <w:r w:rsidRPr="00DF7284">
              <w:rPr>
                <w:b/>
                <w:i/>
                <w:sz w:val="24"/>
                <w:szCs w:val="24"/>
              </w:rPr>
              <w:t>Hardinge Street</w:t>
            </w:r>
          </w:p>
          <w:p w:rsidR="00C4378D" w:rsidRDefault="00DF7284" w:rsidP="005250EA">
            <w:pPr>
              <w:jc w:val="both"/>
              <w:rPr>
                <w:sz w:val="24"/>
                <w:szCs w:val="24"/>
              </w:rPr>
            </w:pPr>
            <w:r>
              <w:rPr>
                <w:sz w:val="24"/>
                <w:szCs w:val="24"/>
              </w:rPr>
              <w:t xml:space="preserve">Clause </w:t>
            </w:r>
            <w:r w:rsidR="00C4378D">
              <w:rPr>
                <w:sz w:val="24"/>
                <w:szCs w:val="24"/>
              </w:rPr>
              <w:t>7 of the SEPP states that pond based and/or tank based aquaculture (being small scale aquarium fish production) is permissible in the R1 General Residential zone subject to the requirements of Schedule 1 of the SEPP.  Under the B2 Local Centre zone, the pond based aquaculture will be prohibited but tank based aquaculture will be permissible.  This means that there will be a reduction of 2360m</w:t>
            </w:r>
            <w:r w:rsidR="00C4378D">
              <w:rPr>
                <w:sz w:val="24"/>
                <w:szCs w:val="24"/>
                <w:vertAlign w:val="superscript"/>
              </w:rPr>
              <w:t>2</w:t>
            </w:r>
            <w:r w:rsidR="00C4378D">
              <w:rPr>
                <w:sz w:val="24"/>
                <w:szCs w:val="24"/>
              </w:rPr>
              <w:t xml:space="preserve"> of land available for pond based aquaculture in Deniliquin.  However, this reduction in land available for this use is considered insignificant due to the amount of land (when considering cl 7) that will remain available ie the use will remain permissible in the RU1, </w:t>
            </w:r>
            <w:r w:rsidR="00B74EE5">
              <w:rPr>
                <w:sz w:val="24"/>
                <w:szCs w:val="24"/>
              </w:rPr>
              <w:t>R5, SP2, RE1, RE2, E3, W1 and W2 zones.</w:t>
            </w:r>
          </w:p>
          <w:p w:rsidR="00B74EE5" w:rsidRDefault="00B74EE5" w:rsidP="005250EA">
            <w:pPr>
              <w:jc w:val="both"/>
              <w:rPr>
                <w:sz w:val="24"/>
                <w:szCs w:val="24"/>
              </w:rPr>
            </w:pPr>
          </w:p>
          <w:p w:rsidR="00B74EE5" w:rsidRPr="00B74EE5" w:rsidRDefault="00B74EE5" w:rsidP="005250EA">
            <w:pPr>
              <w:jc w:val="both"/>
              <w:rPr>
                <w:b/>
                <w:i/>
                <w:sz w:val="24"/>
                <w:szCs w:val="24"/>
              </w:rPr>
            </w:pPr>
            <w:r w:rsidRPr="00B74EE5">
              <w:rPr>
                <w:b/>
                <w:i/>
                <w:sz w:val="24"/>
                <w:szCs w:val="24"/>
              </w:rPr>
              <w:t>Decimus Street</w:t>
            </w:r>
          </w:p>
          <w:p w:rsidR="00B74EE5" w:rsidRPr="00C4378D" w:rsidRDefault="00B74EE5" w:rsidP="005250EA">
            <w:pPr>
              <w:jc w:val="both"/>
              <w:rPr>
                <w:sz w:val="24"/>
                <w:szCs w:val="24"/>
              </w:rPr>
            </w:pPr>
            <w:r>
              <w:rPr>
                <w:sz w:val="24"/>
                <w:szCs w:val="24"/>
              </w:rPr>
              <w:t>Clause 7 of the SEPP states that pond based and/or tank based aquaculture is permissible in the RE1 Public Recreation zone subject to the requirements of the Schedule 1 of the SEPP.  Under the R1 zone these uses will continue to be permissible but only where it is for the purpose of small scale aquarium fish production.  Therefore the change of use will limit the range of pond based and/or tank based aquaculture that is permissible on this land.  However this reduction in land available for this use is considered to insignificant due to the amount of land (when considering cl 7) that will remain available ie the use will remain permissible in the RU1, R5, SP2, RE1, RE2, E3, W1 and W2 zones.</w:t>
            </w:r>
          </w:p>
        </w:tc>
      </w:tr>
      <w:tr w:rsidR="00171648" w:rsidTr="00675C3F">
        <w:tc>
          <w:tcPr>
            <w:tcW w:w="4724" w:type="dxa"/>
          </w:tcPr>
          <w:p w:rsidR="00171648" w:rsidRDefault="001F034B" w:rsidP="005250EA">
            <w:pPr>
              <w:jc w:val="both"/>
              <w:rPr>
                <w:sz w:val="24"/>
                <w:szCs w:val="24"/>
              </w:rPr>
            </w:pPr>
            <w:r>
              <w:rPr>
                <w:sz w:val="24"/>
                <w:szCs w:val="24"/>
              </w:rPr>
              <w:t>SEPP 64 Advertising and Signage</w:t>
            </w:r>
          </w:p>
        </w:tc>
        <w:tc>
          <w:tcPr>
            <w:tcW w:w="1338" w:type="dxa"/>
          </w:tcPr>
          <w:p w:rsidR="00171648" w:rsidRDefault="00541A61" w:rsidP="005250EA">
            <w:pPr>
              <w:jc w:val="both"/>
              <w:rPr>
                <w:sz w:val="24"/>
                <w:szCs w:val="24"/>
              </w:rPr>
            </w:pPr>
            <w:r>
              <w:rPr>
                <w:sz w:val="24"/>
                <w:szCs w:val="24"/>
              </w:rPr>
              <w:t>Yes</w:t>
            </w:r>
          </w:p>
        </w:tc>
        <w:tc>
          <w:tcPr>
            <w:tcW w:w="8112" w:type="dxa"/>
          </w:tcPr>
          <w:p w:rsidR="00171648" w:rsidRPr="00541A61" w:rsidRDefault="00B74EE5" w:rsidP="005250EA">
            <w:pPr>
              <w:jc w:val="both"/>
              <w:rPr>
                <w:b/>
                <w:i/>
                <w:sz w:val="24"/>
                <w:szCs w:val="24"/>
              </w:rPr>
            </w:pPr>
            <w:r w:rsidRPr="00541A61">
              <w:rPr>
                <w:b/>
                <w:i/>
                <w:sz w:val="24"/>
                <w:szCs w:val="24"/>
              </w:rPr>
              <w:t>Hardinge Street</w:t>
            </w:r>
          </w:p>
          <w:p w:rsidR="00B74EE5" w:rsidRDefault="00541A61" w:rsidP="005250EA">
            <w:pPr>
              <w:jc w:val="both"/>
              <w:rPr>
                <w:sz w:val="24"/>
                <w:szCs w:val="24"/>
              </w:rPr>
            </w:pPr>
            <w:r>
              <w:rPr>
                <w:sz w:val="24"/>
                <w:szCs w:val="24"/>
              </w:rPr>
              <w:t xml:space="preserve">Clause 10 of this SEPP prohibits the display of an advertisement on residential </w:t>
            </w:r>
            <w:r>
              <w:rPr>
                <w:sz w:val="24"/>
                <w:szCs w:val="24"/>
              </w:rPr>
              <w:lastRenderedPageBreak/>
              <w:t>land other than those signs which are listed in clause 9 of the SEPP.  The rezoning of this land to B2 would mean that subject to assessment that signs identified under part 3 of the SEPP would be permissible in the zone.</w:t>
            </w:r>
          </w:p>
          <w:p w:rsidR="00541A61" w:rsidRDefault="00541A61" w:rsidP="005250EA">
            <w:pPr>
              <w:jc w:val="both"/>
              <w:rPr>
                <w:sz w:val="24"/>
                <w:szCs w:val="24"/>
              </w:rPr>
            </w:pPr>
          </w:p>
          <w:p w:rsidR="00541A61" w:rsidRPr="00541A61" w:rsidRDefault="00541A61" w:rsidP="005250EA">
            <w:pPr>
              <w:jc w:val="both"/>
              <w:rPr>
                <w:b/>
                <w:i/>
                <w:sz w:val="24"/>
                <w:szCs w:val="24"/>
              </w:rPr>
            </w:pPr>
            <w:r w:rsidRPr="00541A61">
              <w:rPr>
                <w:b/>
                <w:i/>
                <w:sz w:val="24"/>
                <w:szCs w:val="24"/>
              </w:rPr>
              <w:t>Decimus Street</w:t>
            </w:r>
          </w:p>
          <w:p w:rsidR="00541A61" w:rsidRDefault="00541A61" w:rsidP="005250EA">
            <w:pPr>
              <w:jc w:val="both"/>
              <w:rPr>
                <w:sz w:val="24"/>
                <w:szCs w:val="24"/>
              </w:rPr>
            </w:pPr>
            <w:r>
              <w:rPr>
                <w:sz w:val="24"/>
                <w:szCs w:val="24"/>
              </w:rPr>
              <w:t>Clause 10 of this SEPP prohibits the display of an advertisement on open space land other than those signs which are listed in clause 9 of the SEPP.  This would not change with the rezoning of the land to R1.</w:t>
            </w:r>
          </w:p>
        </w:tc>
      </w:tr>
      <w:tr w:rsidR="00171648" w:rsidTr="00675C3F">
        <w:tc>
          <w:tcPr>
            <w:tcW w:w="4724" w:type="dxa"/>
          </w:tcPr>
          <w:p w:rsidR="00171648" w:rsidRDefault="001F034B" w:rsidP="005250EA">
            <w:pPr>
              <w:jc w:val="both"/>
              <w:rPr>
                <w:sz w:val="24"/>
                <w:szCs w:val="24"/>
              </w:rPr>
            </w:pPr>
            <w:r>
              <w:rPr>
                <w:sz w:val="24"/>
                <w:szCs w:val="24"/>
              </w:rPr>
              <w:lastRenderedPageBreak/>
              <w:t>SEPP 65 Design Quality of Residential Flat Development</w:t>
            </w:r>
          </w:p>
        </w:tc>
        <w:tc>
          <w:tcPr>
            <w:tcW w:w="1338" w:type="dxa"/>
          </w:tcPr>
          <w:p w:rsidR="00171648" w:rsidRDefault="001F034B" w:rsidP="005250EA">
            <w:pPr>
              <w:jc w:val="both"/>
              <w:rPr>
                <w:sz w:val="24"/>
                <w:szCs w:val="24"/>
              </w:rPr>
            </w:pPr>
            <w:r>
              <w:rPr>
                <w:sz w:val="24"/>
                <w:szCs w:val="24"/>
              </w:rPr>
              <w:t>n/a</w:t>
            </w:r>
          </w:p>
          <w:p w:rsidR="00E22186" w:rsidRDefault="00E22186" w:rsidP="005250EA">
            <w:pPr>
              <w:jc w:val="both"/>
              <w:rPr>
                <w:sz w:val="24"/>
                <w:szCs w:val="24"/>
              </w:rPr>
            </w:pPr>
          </w:p>
          <w:p w:rsidR="00E22186" w:rsidRDefault="00E22186" w:rsidP="005250EA">
            <w:pPr>
              <w:jc w:val="both"/>
              <w:rPr>
                <w:sz w:val="24"/>
                <w:szCs w:val="24"/>
              </w:rPr>
            </w:pPr>
          </w:p>
          <w:p w:rsidR="00E22186" w:rsidRDefault="00E22186" w:rsidP="005250EA">
            <w:pPr>
              <w:jc w:val="both"/>
              <w:rPr>
                <w:sz w:val="24"/>
                <w:szCs w:val="24"/>
              </w:rPr>
            </w:pPr>
          </w:p>
          <w:p w:rsidR="00E22186" w:rsidRDefault="00E22186" w:rsidP="005250EA">
            <w:pPr>
              <w:jc w:val="both"/>
              <w:rPr>
                <w:sz w:val="24"/>
                <w:szCs w:val="24"/>
              </w:rPr>
            </w:pPr>
          </w:p>
          <w:p w:rsidR="00E22186" w:rsidRDefault="00E22186" w:rsidP="005250EA">
            <w:pPr>
              <w:jc w:val="both"/>
              <w:rPr>
                <w:sz w:val="24"/>
                <w:szCs w:val="24"/>
              </w:rPr>
            </w:pPr>
          </w:p>
          <w:p w:rsidR="00E22186" w:rsidRDefault="00E22186" w:rsidP="005250EA">
            <w:pPr>
              <w:jc w:val="both"/>
              <w:rPr>
                <w:sz w:val="24"/>
                <w:szCs w:val="24"/>
              </w:rPr>
            </w:pPr>
          </w:p>
          <w:p w:rsidR="00E22186" w:rsidRDefault="00E22186" w:rsidP="005250EA">
            <w:pPr>
              <w:jc w:val="both"/>
              <w:rPr>
                <w:sz w:val="24"/>
                <w:szCs w:val="24"/>
              </w:rPr>
            </w:pPr>
            <w:r>
              <w:rPr>
                <w:sz w:val="24"/>
                <w:szCs w:val="24"/>
              </w:rPr>
              <w:t>Yes</w:t>
            </w:r>
          </w:p>
        </w:tc>
        <w:tc>
          <w:tcPr>
            <w:tcW w:w="8112" w:type="dxa"/>
          </w:tcPr>
          <w:p w:rsidR="00171648" w:rsidRPr="00A15FDD" w:rsidRDefault="00541A61" w:rsidP="005250EA">
            <w:pPr>
              <w:jc w:val="both"/>
              <w:rPr>
                <w:b/>
                <w:i/>
                <w:sz w:val="24"/>
                <w:szCs w:val="24"/>
              </w:rPr>
            </w:pPr>
            <w:r w:rsidRPr="00A15FDD">
              <w:rPr>
                <w:b/>
                <w:i/>
                <w:sz w:val="24"/>
                <w:szCs w:val="24"/>
              </w:rPr>
              <w:t>Hardinge Street</w:t>
            </w:r>
          </w:p>
          <w:p w:rsidR="00A15FDD" w:rsidRDefault="00A15FDD" w:rsidP="005250EA">
            <w:pPr>
              <w:jc w:val="both"/>
              <w:rPr>
                <w:sz w:val="24"/>
                <w:szCs w:val="24"/>
              </w:rPr>
            </w:pPr>
            <w:r>
              <w:rPr>
                <w:sz w:val="24"/>
                <w:szCs w:val="24"/>
              </w:rPr>
              <w:t xml:space="preserve">Residential flat buildings are permissible in the R1 zone and as such this SEPP applies to this land.  However, the proposed rezoning would mean that residential flat buildings will be prohibited in the B2 zone.  This SEPP is not considered applicable to the rezoning because the SEPP aims to improve the quality of residential flat building design.  </w:t>
            </w:r>
          </w:p>
          <w:p w:rsidR="00A15FDD" w:rsidRDefault="00A15FDD" w:rsidP="005250EA">
            <w:pPr>
              <w:jc w:val="both"/>
              <w:rPr>
                <w:sz w:val="24"/>
                <w:szCs w:val="24"/>
              </w:rPr>
            </w:pPr>
          </w:p>
          <w:p w:rsidR="00A15FDD" w:rsidRPr="00A15FDD" w:rsidRDefault="00A15FDD" w:rsidP="005250EA">
            <w:pPr>
              <w:jc w:val="both"/>
              <w:rPr>
                <w:b/>
                <w:i/>
                <w:sz w:val="24"/>
                <w:szCs w:val="24"/>
              </w:rPr>
            </w:pPr>
            <w:r w:rsidRPr="00A15FDD">
              <w:rPr>
                <w:b/>
                <w:i/>
                <w:sz w:val="24"/>
                <w:szCs w:val="24"/>
              </w:rPr>
              <w:t>Decimus Street</w:t>
            </w:r>
          </w:p>
          <w:p w:rsidR="00A15FDD" w:rsidRDefault="00A15FDD" w:rsidP="005250EA">
            <w:pPr>
              <w:jc w:val="both"/>
              <w:rPr>
                <w:sz w:val="24"/>
                <w:szCs w:val="24"/>
              </w:rPr>
            </w:pPr>
            <w:r>
              <w:rPr>
                <w:sz w:val="24"/>
                <w:szCs w:val="24"/>
              </w:rPr>
              <w:t>Residential flat buildings are prohibited in the RE1 zone.  However, the proposed rezoning would mean that residential flat buildings will be permissible in the R1 zone.  If a residential flat building is proposed for this land then this SEPP would apply.</w:t>
            </w:r>
          </w:p>
        </w:tc>
      </w:tr>
      <w:tr w:rsidR="00171648" w:rsidTr="00675C3F">
        <w:tc>
          <w:tcPr>
            <w:tcW w:w="4724" w:type="dxa"/>
          </w:tcPr>
          <w:p w:rsidR="00171648" w:rsidRDefault="001F034B" w:rsidP="00E22186">
            <w:pPr>
              <w:jc w:val="both"/>
              <w:rPr>
                <w:sz w:val="24"/>
                <w:szCs w:val="24"/>
              </w:rPr>
            </w:pPr>
            <w:r>
              <w:rPr>
                <w:sz w:val="24"/>
                <w:szCs w:val="24"/>
              </w:rPr>
              <w:t xml:space="preserve">SEPP </w:t>
            </w:r>
            <w:r w:rsidR="00E22186">
              <w:rPr>
                <w:sz w:val="24"/>
                <w:szCs w:val="24"/>
              </w:rPr>
              <w:t>70 (Affordable Rental Housing) 2009</w:t>
            </w:r>
          </w:p>
        </w:tc>
        <w:tc>
          <w:tcPr>
            <w:tcW w:w="1338" w:type="dxa"/>
          </w:tcPr>
          <w:p w:rsidR="00171648" w:rsidRDefault="00513A79" w:rsidP="005250EA">
            <w:pPr>
              <w:jc w:val="both"/>
              <w:rPr>
                <w:sz w:val="24"/>
                <w:szCs w:val="24"/>
              </w:rPr>
            </w:pPr>
            <w:r>
              <w:rPr>
                <w:sz w:val="24"/>
                <w:szCs w:val="24"/>
              </w:rPr>
              <w:t>No</w:t>
            </w:r>
          </w:p>
          <w:p w:rsidR="00C3049F" w:rsidRDefault="00C3049F" w:rsidP="005250EA">
            <w:pPr>
              <w:jc w:val="both"/>
              <w:rPr>
                <w:sz w:val="24"/>
                <w:szCs w:val="24"/>
              </w:rPr>
            </w:pPr>
          </w:p>
          <w:p w:rsidR="00C3049F" w:rsidRDefault="00C3049F" w:rsidP="005250EA">
            <w:pPr>
              <w:jc w:val="both"/>
              <w:rPr>
                <w:sz w:val="24"/>
                <w:szCs w:val="24"/>
              </w:rPr>
            </w:pPr>
          </w:p>
          <w:p w:rsidR="00C3049F" w:rsidRDefault="00C3049F" w:rsidP="005250EA">
            <w:pPr>
              <w:jc w:val="both"/>
              <w:rPr>
                <w:sz w:val="24"/>
                <w:szCs w:val="24"/>
              </w:rPr>
            </w:pPr>
          </w:p>
          <w:p w:rsidR="00C3049F" w:rsidRDefault="00C3049F" w:rsidP="005250EA">
            <w:pPr>
              <w:jc w:val="both"/>
              <w:rPr>
                <w:sz w:val="24"/>
                <w:szCs w:val="24"/>
              </w:rPr>
            </w:pPr>
          </w:p>
          <w:p w:rsidR="00C3049F" w:rsidRDefault="00C3049F" w:rsidP="005250EA">
            <w:pPr>
              <w:jc w:val="both"/>
              <w:rPr>
                <w:sz w:val="24"/>
                <w:szCs w:val="24"/>
              </w:rPr>
            </w:pPr>
          </w:p>
          <w:p w:rsidR="00C3049F" w:rsidRDefault="00C3049F" w:rsidP="005250EA">
            <w:pPr>
              <w:jc w:val="both"/>
              <w:rPr>
                <w:sz w:val="24"/>
                <w:szCs w:val="24"/>
              </w:rPr>
            </w:pPr>
          </w:p>
          <w:p w:rsidR="00C3049F" w:rsidRDefault="00C3049F" w:rsidP="005250EA">
            <w:pPr>
              <w:jc w:val="both"/>
              <w:rPr>
                <w:sz w:val="24"/>
                <w:szCs w:val="24"/>
              </w:rPr>
            </w:pPr>
          </w:p>
          <w:p w:rsidR="00C3049F" w:rsidRDefault="00513A79" w:rsidP="005250EA">
            <w:pPr>
              <w:jc w:val="both"/>
              <w:rPr>
                <w:sz w:val="24"/>
                <w:szCs w:val="24"/>
              </w:rPr>
            </w:pPr>
            <w:r>
              <w:rPr>
                <w:sz w:val="24"/>
                <w:szCs w:val="24"/>
              </w:rPr>
              <w:t>Yes</w:t>
            </w:r>
          </w:p>
        </w:tc>
        <w:tc>
          <w:tcPr>
            <w:tcW w:w="8112" w:type="dxa"/>
          </w:tcPr>
          <w:p w:rsidR="00171648" w:rsidRPr="00AB7A7C" w:rsidRDefault="00767DD3" w:rsidP="005250EA">
            <w:pPr>
              <w:jc w:val="both"/>
              <w:rPr>
                <w:b/>
                <w:i/>
                <w:sz w:val="24"/>
                <w:szCs w:val="24"/>
              </w:rPr>
            </w:pPr>
            <w:r w:rsidRPr="00AB7A7C">
              <w:rPr>
                <w:b/>
                <w:i/>
                <w:sz w:val="24"/>
                <w:szCs w:val="24"/>
              </w:rPr>
              <w:t>Hardinge Street</w:t>
            </w:r>
          </w:p>
          <w:p w:rsidR="00056F5E" w:rsidRPr="00C3049F" w:rsidRDefault="00056F5E" w:rsidP="005250EA">
            <w:pPr>
              <w:jc w:val="both"/>
              <w:rPr>
                <w:sz w:val="24"/>
                <w:szCs w:val="24"/>
              </w:rPr>
            </w:pPr>
            <w:r>
              <w:rPr>
                <w:sz w:val="24"/>
                <w:szCs w:val="24"/>
              </w:rPr>
              <w:t xml:space="preserve">The proposed rezoning will impact on the amount of land that is available for certain development under this SEPP.  However, as previously stated Deniliquin has </w:t>
            </w:r>
            <w:r w:rsidR="00C3049F">
              <w:rPr>
                <w:sz w:val="24"/>
                <w:szCs w:val="24"/>
              </w:rPr>
              <w:t>in excess of 120ha of undeveloped residential land available and this rezoning will result in a reduction of this by 2360m</w:t>
            </w:r>
            <w:r w:rsidR="00C3049F">
              <w:rPr>
                <w:sz w:val="24"/>
                <w:szCs w:val="24"/>
                <w:vertAlign w:val="superscript"/>
              </w:rPr>
              <w:t>2</w:t>
            </w:r>
            <w:r w:rsidR="00C3049F">
              <w:rPr>
                <w:sz w:val="24"/>
                <w:szCs w:val="24"/>
              </w:rPr>
              <w:t>.  This reduction in land is not considered significant and in particular given that since this SEPP was gazet</w:t>
            </w:r>
            <w:r w:rsidR="00883089">
              <w:rPr>
                <w:sz w:val="24"/>
                <w:szCs w:val="24"/>
              </w:rPr>
              <w:t>ted in 2009 it has not been applied in Deniliquin.</w:t>
            </w:r>
          </w:p>
          <w:p w:rsidR="00AB7A7C" w:rsidRDefault="00AB7A7C" w:rsidP="005250EA">
            <w:pPr>
              <w:jc w:val="both"/>
              <w:rPr>
                <w:i/>
                <w:sz w:val="24"/>
                <w:szCs w:val="24"/>
              </w:rPr>
            </w:pPr>
          </w:p>
          <w:p w:rsidR="00C3049F" w:rsidRPr="00C3049F" w:rsidRDefault="00C3049F" w:rsidP="005250EA">
            <w:pPr>
              <w:jc w:val="both"/>
              <w:rPr>
                <w:b/>
                <w:i/>
                <w:sz w:val="24"/>
                <w:szCs w:val="24"/>
              </w:rPr>
            </w:pPr>
            <w:r w:rsidRPr="00C3049F">
              <w:rPr>
                <w:b/>
                <w:i/>
                <w:sz w:val="24"/>
                <w:szCs w:val="24"/>
              </w:rPr>
              <w:t>Decimus Street</w:t>
            </w:r>
          </w:p>
          <w:p w:rsidR="00AB7A7C" w:rsidRDefault="00C3049F" w:rsidP="005250EA">
            <w:pPr>
              <w:jc w:val="both"/>
              <w:rPr>
                <w:sz w:val="24"/>
                <w:szCs w:val="24"/>
              </w:rPr>
            </w:pPr>
            <w:r w:rsidRPr="00C3049F">
              <w:rPr>
                <w:sz w:val="24"/>
                <w:szCs w:val="24"/>
              </w:rPr>
              <w:t xml:space="preserve">The proposed rezoning will mean that additional land would be available for </w:t>
            </w:r>
            <w:r w:rsidRPr="00C3049F">
              <w:rPr>
                <w:sz w:val="24"/>
                <w:szCs w:val="24"/>
              </w:rPr>
              <w:lastRenderedPageBreak/>
              <w:t>development under this SEPP.</w:t>
            </w:r>
          </w:p>
        </w:tc>
      </w:tr>
      <w:tr w:rsidR="00171648" w:rsidTr="00675C3F">
        <w:tc>
          <w:tcPr>
            <w:tcW w:w="4724" w:type="dxa"/>
          </w:tcPr>
          <w:p w:rsidR="00171648" w:rsidRDefault="001F034B" w:rsidP="005250EA">
            <w:pPr>
              <w:jc w:val="both"/>
              <w:rPr>
                <w:sz w:val="24"/>
                <w:szCs w:val="24"/>
              </w:rPr>
            </w:pPr>
            <w:r>
              <w:rPr>
                <w:sz w:val="24"/>
                <w:szCs w:val="24"/>
              </w:rPr>
              <w:lastRenderedPageBreak/>
              <w:t>SEPP (Building Sustainability Index: BASIX) 2004</w:t>
            </w:r>
          </w:p>
        </w:tc>
        <w:tc>
          <w:tcPr>
            <w:tcW w:w="1338" w:type="dxa"/>
          </w:tcPr>
          <w:p w:rsidR="00171648" w:rsidRDefault="0086797B" w:rsidP="005250EA">
            <w:pPr>
              <w:jc w:val="both"/>
              <w:rPr>
                <w:sz w:val="24"/>
                <w:szCs w:val="24"/>
              </w:rPr>
            </w:pPr>
            <w:r>
              <w:rPr>
                <w:sz w:val="24"/>
                <w:szCs w:val="24"/>
              </w:rPr>
              <w:t>No</w:t>
            </w:r>
          </w:p>
          <w:p w:rsidR="0086797B" w:rsidRDefault="0086797B" w:rsidP="005250EA">
            <w:pPr>
              <w:jc w:val="both"/>
              <w:rPr>
                <w:sz w:val="24"/>
                <w:szCs w:val="24"/>
              </w:rPr>
            </w:pPr>
          </w:p>
          <w:p w:rsidR="0086797B" w:rsidRDefault="0086797B" w:rsidP="005250EA">
            <w:pPr>
              <w:jc w:val="both"/>
              <w:rPr>
                <w:sz w:val="24"/>
                <w:szCs w:val="24"/>
              </w:rPr>
            </w:pPr>
          </w:p>
          <w:p w:rsidR="0086797B" w:rsidRDefault="0086797B" w:rsidP="005250EA">
            <w:pPr>
              <w:jc w:val="both"/>
              <w:rPr>
                <w:sz w:val="24"/>
                <w:szCs w:val="24"/>
              </w:rPr>
            </w:pPr>
          </w:p>
          <w:p w:rsidR="0086797B" w:rsidRDefault="0086797B" w:rsidP="005250EA">
            <w:pPr>
              <w:jc w:val="both"/>
              <w:rPr>
                <w:sz w:val="24"/>
                <w:szCs w:val="24"/>
              </w:rPr>
            </w:pPr>
          </w:p>
          <w:p w:rsidR="0086797B" w:rsidRDefault="0086797B" w:rsidP="005250EA">
            <w:pPr>
              <w:jc w:val="both"/>
              <w:rPr>
                <w:sz w:val="24"/>
                <w:szCs w:val="24"/>
              </w:rPr>
            </w:pPr>
          </w:p>
          <w:p w:rsidR="0086797B" w:rsidRDefault="0086797B" w:rsidP="005250EA">
            <w:pPr>
              <w:jc w:val="both"/>
              <w:rPr>
                <w:sz w:val="24"/>
                <w:szCs w:val="24"/>
              </w:rPr>
            </w:pPr>
          </w:p>
          <w:p w:rsidR="0086797B" w:rsidRDefault="0086797B" w:rsidP="005250EA">
            <w:pPr>
              <w:jc w:val="both"/>
              <w:rPr>
                <w:sz w:val="24"/>
                <w:szCs w:val="24"/>
              </w:rPr>
            </w:pPr>
          </w:p>
          <w:p w:rsidR="0086797B" w:rsidRDefault="0086797B" w:rsidP="005250EA">
            <w:pPr>
              <w:jc w:val="both"/>
              <w:rPr>
                <w:sz w:val="24"/>
                <w:szCs w:val="24"/>
              </w:rPr>
            </w:pPr>
            <w:r>
              <w:rPr>
                <w:sz w:val="24"/>
                <w:szCs w:val="24"/>
              </w:rPr>
              <w:t>Yes</w:t>
            </w:r>
          </w:p>
        </w:tc>
        <w:tc>
          <w:tcPr>
            <w:tcW w:w="8112" w:type="dxa"/>
          </w:tcPr>
          <w:p w:rsidR="00171648" w:rsidRPr="0086797B" w:rsidRDefault="00513A79" w:rsidP="005250EA">
            <w:pPr>
              <w:jc w:val="both"/>
              <w:rPr>
                <w:b/>
                <w:i/>
                <w:sz w:val="24"/>
                <w:szCs w:val="24"/>
              </w:rPr>
            </w:pPr>
            <w:r w:rsidRPr="0086797B">
              <w:rPr>
                <w:b/>
                <w:i/>
                <w:sz w:val="24"/>
                <w:szCs w:val="24"/>
              </w:rPr>
              <w:t>Hardinge Street</w:t>
            </w:r>
          </w:p>
          <w:p w:rsidR="00513A79" w:rsidRDefault="00513A79" w:rsidP="0086797B">
            <w:pPr>
              <w:jc w:val="both"/>
              <w:rPr>
                <w:sz w:val="24"/>
                <w:szCs w:val="24"/>
              </w:rPr>
            </w:pPr>
            <w:r>
              <w:rPr>
                <w:sz w:val="24"/>
                <w:szCs w:val="24"/>
              </w:rPr>
              <w:t>The application of this SEPP to dwellings will not change with the proposed rezoning as dwellings are permissible in both the R1 and B2 zones.</w:t>
            </w:r>
            <w:r w:rsidR="00DD2DF6">
              <w:rPr>
                <w:sz w:val="24"/>
                <w:szCs w:val="24"/>
              </w:rPr>
              <w:t xml:space="preserve">  However the provisions will not apply to development where there is more than one dwelling as these types of dwellings are not permissible in the zone. </w:t>
            </w:r>
            <w:r w:rsidR="0086797B">
              <w:rPr>
                <w:sz w:val="24"/>
                <w:szCs w:val="24"/>
              </w:rPr>
              <w:t xml:space="preserve"> However this inconsistency is not considered to be significant given that it is likely that Part J of the BCA will apply to any redevelopment of this land.</w:t>
            </w:r>
          </w:p>
          <w:p w:rsidR="0086797B" w:rsidRDefault="0086797B" w:rsidP="0086797B">
            <w:pPr>
              <w:jc w:val="both"/>
              <w:rPr>
                <w:sz w:val="24"/>
                <w:szCs w:val="24"/>
              </w:rPr>
            </w:pPr>
          </w:p>
          <w:p w:rsidR="0086797B" w:rsidRPr="0086797B" w:rsidRDefault="0086797B" w:rsidP="0086797B">
            <w:pPr>
              <w:jc w:val="both"/>
              <w:rPr>
                <w:b/>
                <w:i/>
                <w:sz w:val="24"/>
                <w:szCs w:val="24"/>
              </w:rPr>
            </w:pPr>
            <w:r w:rsidRPr="0086797B">
              <w:rPr>
                <w:b/>
                <w:i/>
                <w:sz w:val="24"/>
                <w:szCs w:val="24"/>
              </w:rPr>
              <w:t>Decimus Street</w:t>
            </w:r>
          </w:p>
          <w:p w:rsidR="0086797B" w:rsidRDefault="0086797B" w:rsidP="0086797B">
            <w:pPr>
              <w:jc w:val="both"/>
              <w:rPr>
                <w:sz w:val="24"/>
                <w:szCs w:val="24"/>
              </w:rPr>
            </w:pPr>
            <w:r>
              <w:rPr>
                <w:sz w:val="24"/>
                <w:szCs w:val="24"/>
              </w:rPr>
              <w:t>Residential development will be permissible on this land should the rezoning proceed and it is likely that this SEPP would apply to this land.</w:t>
            </w:r>
          </w:p>
        </w:tc>
      </w:tr>
      <w:tr w:rsidR="001F034B" w:rsidTr="00675C3F">
        <w:tc>
          <w:tcPr>
            <w:tcW w:w="4724" w:type="dxa"/>
          </w:tcPr>
          <w:p w:rsidR="001F034B" w:rsidRDefault="001F034B" w:rsidP="005250EA">
            <w:pPr>
              <w:jc w:val="both"/>
              <w:rPr>
                <w:sz w:val="24"/>
                <w:szCs w:val="24"/>
              </w:rPr>
            </w:pPr>
            <w:r>
              <w:rPr>
                <w:sz w:val="24"/>
                <w:szCs w:val="24"/>
              </w:rPr>
              <w:t>SEPP (Exempt and Complying Development Codes) 2008</w:t>
            </w:r>
          </w:p>
        </w:tc>
        <w:tc>
          <w:tcPr>
            <w:tcW w:w="1338" w:type="dxa"/>
          </w:tcPr>
          <w:p w:rsidR="001F034B" w:rsidRDefault="001F034B" w:rsidP="005250EA">
            <w:pPr>
              <w:jc w:val="both"/>
              <w:rPr>
                <w:sz w:val="24"/>
                <w:szCs w:val="24"/>
              </w:rPr>
            </w:pPr>
            <w:r>
              <w:rPr>
                <w:sz w:val="24"/>
                <w:szCs w:val="24"/>
              </w:rPr>
              <w:t>n/a</w:t>
            </w:r>
          </w:p>
        </w:tc>
        <w:tc>
          <w:tcPr>
            <w:tcW w:w="8112" w:type="dxa"/>
          </w:tcPr>
          <w:p w:rsidR="001F034B" w:rsidRDefault="0086797B" w:rsidP="005250EA">
            <w:pPr>
              <w:jc w:val="both"/>
              <w:rPr>
                <w:sz w:val="24"/>
                <w:szCs w:val="24"/>
              </w:rPr>
            </w:pPr>
            <w:r>
              <w:rPr>
                <w:sz w:val="24"/>
                <w:szCs w:val="24"/>
              </w:rPr>
              <w:t>This planning proposal will not affect the operation of this SEPP</w:t>
            </w:r>
            <w:r w:rsidR="00BF58DE">
              <w:rPr>
                <w:sz w:val="24"/>
                <w:szCs w:val="24"/>
              </w:rPr>
              <w:t xml:space="preserve"> in relation to the subject sites</w:t>
            </w:r>
            <w:r>
              <w:rPr>
                <w:sz w:val="24"/>
                <w:szCs w:val="24"/>
              </w:rPr>
              <w:t>.</w:t>
            </w:r>
          </w:p>
        </w:tc>
      </w:tr>
      <w:tr w:rsidR="001F034B" w:rsidTr="00675C3F">
        <w:tc>
          <w:tcPr>
            <w:tcW w:w="4724" w:type="dxa"/>
          </w:tcPr>
          <w:p w:rsidR="001F034B" w:rsidRDefault="001F034B" w:rsidP="005250EA">
            <w:pPr>
              <w:jc w:val="both"/>
              <w:rPr>
                <w:sz w:val="24"/>
                <w:szCs w:val="24"/>
              </w:rPr>
            </w:pPr>
            <w:r>
              <w:rPr>
                <w:sz w:val="24"/>
                <w:szCs w:val="24"/>
              </w:rPr>
              <w:t>SEPP (Housing for Seniors or People with a Disability) 2004</w:t>
            </w:r>
          </w:p>
        </w:tc>
        <w:tc>
          <w:tcPr>
            <w:tcW w:w="1338" w:type="dxa"/>
          </w:tcPr>
          <w:p w:rsidR="001F034B" w:rsidRDefault="0086797B" w:rsidP="005250EA">
            <w:pPr>
              <w:jc w:val="both"/>
              <w:rPr>
                <w:sz w:val="24"/>
                <w:szCs w:val="24"/>
              </w:rPr>
            </w:pPr>
            <w:r>
              <w:rPr>
                <w:sz w:val="24"/>
                <w:szCs w:val="24"/>
              </w:rPr>
              <w:t>Yes</w:t>
            </w:r>
          </w:p>
        </w:tc>
        <w:tc>
          <w:tcPr>
            <w:tcW w:w="8112" w:type="dxa"/>
          </w:tcPr>
          <w:p w:rsidR="001F034B" w:rsidRPr="00957A89" w:rsidRDefault="0086797B" w:rsidP="005250EA">
            <w:pPr>
              <w:jc w:val="both"/>
              <w:rPr>
                <w:b/>
                <w:i/>
                <w:sz w:val="24"/>
                <w:szCs w:val="24"/>
              </w:rPr>
            </w:pPr>
            <w:r w:rsidRPr="00957A89">
              <w:rPr>
                <w:b/>
                <w:i/>
                <w:sz w:val="24"/>
                <w:szCs w:val="24"/>
              </w:rPr>
              <w:t>Hardinge Street</w:t>
            </w:r>
          </w:p>
          <w:p w:rsidR="0086797B" w:rsidRDefault="00957A89" w:rsidP="005250EA">
            <w:pPr>
              <w:jc w:val="both"/>
              <w:rPr>
                <w:sz w:val="24"/>
                <w:szCs w:val="24"/>
              </w:rPr>
            </w:pPr>
            <w:r>
              <w:rPr>
                <w:sz w:val="24"/>
                <w:szCs w:val="24"/>
              </w:rPr>
              <w:t>This SEPP applies to land that zoned primarily for urban purposes and where certain development is permitted on that land.  It is considered that B2 land is land zoned primarily for urban purposes and as such the rezoning would be consistent with this SEPP.</w:t>
            </w:r>
          </w:p>
          <w:p w:rsidR="00957A89" w:rsidRDefault="00957A89" w:rsidP="005250EA">
            <w:pPr>
              <w:jc w:val="both"/>
              <w:rPr>
                <w:sz w:val="24"/>
                <w:szCs w:val="24"/>
              </w:rPr>
            </w:pPr>
          </w:p>
          <w:p w:rsidR="00957A89" w:rsidRPr="00957A89" w:rsidRDefault="00957A89" w:rsidP="005250EA">
            <w:pPr>
              <w:jc w:val="both"/>
              <w:rPr>
                <w:b/>
                <w:i/>
                <w:sz w:val="24"/>
                <w:szCs w:val="24"/>
              </w:rPr>
            </w:pPr>
            <w:r w:rsidRPr="00957A89">
              <w:rPr>
                <w:b/>
                <w:i/>
                <w:sz w:val="24"/>
                <w:szCs w:val="24"/>
              </w:rPr>
              <w:t>Decimus Street</w:t>
            </w:r>
          </w:p>
          <w:p w:rsidR="00957A89" w:rsidRDefault="00957A89" w:rsidP="005250EA">
            <w:pPr>
              <w:jc w:val="both"/>
              <w:rPr>
                <w:sz w:val="24"/>
                <w:szCs w:val="24"/>
              </w:rPr>
            </w:pPr>
            <w:r>
              <w:rPr>
                <w:sz w:val="24"/>
                <w:szCs w:val="24"/>
              </w:rPr>
              <w:t>The rezoning of this land to R1 would mean that the land is zoned primarily for urban purposes and as such would increase the amount of land available for this type of development.</w:t>
            </w:r>
          </w:p>
        </w:tc>
      </w:tr>
      <w:tr w:rsidR="001F034B" w:rsidTr="00675C3F">
        <w:tc>
          <w:tcPr>
            <w:tcW w:w="4724" w:type="dxa"/>
          </w:tcPr>
          <w:p w:rsidR="001F034B" w:rsidRDefault="001F034B" w:rsidP="005250EA">
            <w:pPr>
              <w:jc w:val="both"/>
              <w:rPr>
                <w:sz w:val="24"/>
                <w:szCs w:val="24"/>
              </w:rPr>
            </w:pPr>
            <w:r>
              <w:rPr>
                <w:sz w:val="24"/>
                <w:szCs w:val="24"/>
              </w:rPr>
              <w:t>SEPP (Infrastructure) 2007</w:t>
            </w:r>
          </w:p>
        </w:tc>
        <w:tc>
          <w:tcPr>
            <w:tcW w:w="1338" w:type="dxa"/>
          </w:tcPr>
          <w:p w:rsidR="001F034B" w:rsidRDefault="001F034B" w:rsidP="005250EA">
            <w:pPr>
              <w:jc w:val="both"/>
              <w:rPr>
                <w:sz w:val="24"/>
                <w:szCs w:val="24"/>
              </w:rPr>
            </w:pPr>
            <w:r>
              <w:rPr>
                <w:sz w:val="24"/>
                <w:szCs w:val="24"/>
              </w:rPr>
              <w:t>n/a</w:t>
            </w:r>
          </w:p>
        </w:tc>
        <w:tc>
          <w:tcPr>
            <w:tcW w:w="8112" w:type="dxa"/>
          </w:tcPr>
          <w:p w:rsidR="001F034B" w:rsidRDefault="00957A89" w:rsidP="00FB24A2">
            <w:pPr>
              <w:jc w:val="both"/>
              <w:rPr>
                <w:sz w:val="24"/>
                <w:szCs w:val="24"/>
              </w:rPr>
            </w:pPr>
            <w:r>
              <w:rPr>
                <w:sz w:val="24"/>
                <w:szCs w:val="24"/>
              </w:rPr>
              <w:t>This planning proposal will not affect the operation of this SEPP</w:t>
            </w:r>
            <w:r w:rsidR="000414FE">
              <w:rPr>
                <w:sz w:val="24"/>
                <w:szCs w:val="24"/>
              </w:rPr>
              <w:t xml:space="preserve"> i</w:t>
            </w:r>
            <w:r w:rsidR="00BF58DE">
              <w:rPr>
                <w:sz w:val="24"/>
                <w:szCs w:val="24"/>
              </w:rPr>
              <w:t>n relation to the subject sites</w:t>
            </w:r>
            <w:r>
              <w:rPr>
                <w:sz w:val="24"/>
                <w:szCs w:val="24"/>
              </w:rPr>
              <w:t>.</w:t>
            </w:r>
          </w:p>
        </w:tc>
      </w:tr>
      <w:tr w:rsidR="001F034B" w:rsidTr="00675C3F">
        <w:tc>
          <w:tcPr>
            <w:tcW w:w="4724" w:type="dxa"/>
          </w:tcPr>
          <w:p w:rsidR="001F034B" w:rsidRDefault="00B00849" w:rsidP="005250EA">
            <w:pPr>
              <w:jc w:val="both"/>
              <w:rPr>
                <w:sz w:val="24"/>
                <w:szCs w:val="24"/>
              </w:rPr>
            </w:pPr>
            <w:r>
              <w:rPr>
                <w:sz w:val="24"/>
                <w:szCs w:val="24"/>
              </w:rPr>
              <w:t>SEPP (Major Development) 2005</w:t>
            </w:r>
          </w:p>
        </w:tc>
        <w:tc>
          <w:tcPr>
            <w:tcW w:w="1338" w:type="dxa"/>
          </w:tcPr>
          <w:p w:rsidR="001F034B" w:rsidRDefault="00B00849" w:rsidP="005250EA">
            <w:pPr>
              <w:jc w:val="both"/>
              <w:rPr>
                <w:sz w:val="24"/>
                <w:szCs w:val="24"/>
              </w:rPr>
            </w:pPr>
            <w:r>
              <w:rPr>
                <w:sz w:val="24"/>
                <w:szCs w:val="24"/>
              </w:rPr>
              <w:t>n/a</w:t>
            </w:r>
          </w:p>
        </w:tc>
        <w:tc>
          <w:tcPr>
            <w:tcW w:w="8112" w:type="dxa"/>
          </w:tcPr>
          <w:p w:rsidR="001F034B" w:rsidRDefault="001F034B" w:rsidP="005250EA">
            <w:pPr>
              <w:jc w:val="both"/>
              <w:rPr>
                <w:sz w:val="24"/>
                <w:szCs w:val="24"/>
              </w:rPr>
            </w:pPr>
          </w:p>
        </w:tc>
      </w:tr>
      <w:tr w:rsidR="001F034B" w:rsidTr="00675C3F">
        <w:tc>
          <w:tcPr>
            <w:tcW w:w="4724" w:type="dxa"/>
          </w:tcPr>
          <w:p w:rsidR="001F034B" w:rsidRDefault="00B00849" w:rsidP="005250EA">
            <w:pPr>
              <w:jc w:val="both"/>
              <w:rPr>
                <w:sz w:val="24"/>
                <w:szCs w:val="24"/>
              </w:rPr>
            </w:pPr>
            <w:r>
              <w:rPr>
                <w:sz w:val="24"/>
                <w:szCs w:val="24"/>
              </w:rPr>
              <w:t>SEPP (Mining, Petroleum Production and Extractive Industries) 2007</w:t>
            </w:r>
          </w:p>
        </w:tc>
        <w:tc>
          <w:tcPr>
            <w:tcW w:w="1338" w:type="dxa"/>
          </w:tcPr>
          <w:p w:rsidR="001F034B" w:rsidRDefault="00B00849" w:rsidP="005250EA">
            <w:pPr>
              <w:jc w:val="both"/>
              <w:rPr>
                <w:sz w:val="24"/>
                <w:szCs w:val="24"/>
              </w:rPr>
            </w:pPr>
            <w:r>
              <w:rPr>
                <w:sz w:val="24"/>
                <w:szCs w:val="24"/>
              </w:rPr>
              <w:t>n/a</w:t>
            </w:r>
          </w:p>
        </w:tc>
        <w:tc>
          <w:tcPr>
            <w:tcW w:w="8112" w:type="dxa"/>
          </w:tcPr>
          <w:p w:rsidR="001F034B" w:rsidRDefault="000414FE" w:rsidP="000414FE">
            <w:pPr>
              <w:jc w:val="both"/>
              <w:rPr>
                <w:sz w:val="24"/>
                <w:szCs w:val="24"/>
              </w:rPr>
            </w:pPr>
            <w:r>
              <w:rPr>
                <w:sz w:val="24"/>
                <w:szCs w:val="24"/>
              </w:rPr>
              <w:t xml:space="preserve">The permissibility or prohibition of the uses identified under the SEPP and their application to the subject site will not change as a result of this planning proposal.  </w:t>
            </w:r>
          </w:p>
        </w:tc>
      </w:tr>
      <w:tr w:rsidR="001F034B" w:rsidTr="00675C3F">
        <w:tc>
          <w:tcPr>
            <w:tcW w:w="4724" w:type="dxa"/>
          </w:tcPr>
          <w:p w:rsidR="001F034B" w:rsidRDefault="00B00849" w:rsidP="005250EA">
            <w:pPr>
              <w:jc w:val="both"/>
              <w:rPr>
                <w:sz w:val="24"/>
                <w:szCs w:val="24"/>
              </w:rPr>
            </w:pPr>
            <w:r>
              <w:rPr>
                <w:sz w:val="24"/>
                <w:szCs w:val="24"/>
              </w:rPr>
              <w:lastRenderedPageBreak/>
              <w:t>SEPP (Miscellaneous Consent Provisions) 2007</w:t>
            </w:r>
          </w:p>
        </w:tc>
        <w:tc>
          <w:tcPr>
            <w:tcW w:w="1338" w:type="dxa"/>
          </w:tcPr>
          <w:p w:rsidR="001F034B" w:rsidRDefault="005C4A7E" w:rsidP="005250EA">
            <w:pPr>
              <w:jc w:val="both"/>
              <w:rPr>
                <w:sz w:val="24"/>
                <w:szCs w:val="24"/>
              </w:rPr>
            </w:pPr>
            <w:r>
              <w:rPr>
                <w:sz w:val="24"/>
                <w:szCs w:val="24"/>
              </w:rPr>
              <w:t>n/a</w:t>
            </w:r>
          </w:p>
        </w:tc>
        <w:tc>
          <w:tcPr>
            <w:tcW w:w="8112" w:type="dxa"/>
          </w:tcPr>
          <w:p w:rsidR="001F034B" w:rsidRDefault="000414FE" w:rsidP="005250EA">
            <w:pPr>
              <w:jc w:val="both"/>
              <w:rPr>
                <w:sz w:val="24"/>
                <w:szCs w:val="24"/>
              </w:rPr>
            </w:pPr>
            <w:r>
              <w:rPr>
                <w:sz w:val="24"/>
                <w:szCs w:val="24"/>
              </w:rPr>
              <w:t>This planning proposal will not affect the operation of this SEPP in relation to the subject sites.</w:t>
            </w:r>
          </w:p>
        </w:tc>
      </w:tr>
      <w:tr w:rsidR="005C4A7E" w:rsidTr="00675C3F">
        <w:tc>
          <w:tcPr>
            <w:tcW w:w="4724" w:type="dxa"/>
          </w:tcPr>
          <w:p w:rsidR="005C4A7E" w:rsidRDefault="005C4A7E" w:rsidP="005250EA">
            <w:pPr>
              <w:jc w:val="both"/>
              <w:rPr>
                <w:sz w:val="24"/>
                <w:szCs w:val="24"/>
              </w:rPr>
            </w:pPr>
            <w:r>
              <w:rPr>
                <w:sz w:val="24"/>
                <w:szCs w:val="24"/>
              </w:rPr>
              <w:t>SEPP (Rural Lands) 2008</w:t>
            </w:r>
          </w:p>
        </w:tc>
        <w:tc>
          <w:tcPr>
            <w:tcW w:w="1338" w:type="dxa"/>
          </w:tcPr>
          <w:p w:rsidR="005C4A7E" w:rsidRDefault="00A15FDD" w:rsidP="005250EA">
            <w:pPr>
              <w:jc w:val="both"/>
              <w:rPr>
                <w:sz w:val="24"/>
                <w:szCs w:val="24"/>
              </w:rPr>
            </w:pPr>
            <w:r>
              <w:rPr>
                <w:sz w:val="24"/>
                <w:szCs w:val="24"/>
              </w:rPr>
              <w:t>n/a</w:t>
            </w:r>
          </w:p>
        </w:tc>
        <w:tc>
          <w:tcPr>
            <w:tcW w:w="8112" w:type="dxa"/>
          </w:tcPr>
          <w:p w:rsidR="00F3110B" w:rsidRPr="00DC0A99" w:rsidRDefault="00F3110B" w:rsidP="00C424B3">
            <w:pPr>
              <w:jc w:val="both"/>
              <w:rPr>
                <w:sz w:val="24"/>
                <w:szCs w:val="24"/>
              </w:rPr>
            </w:pPr>
          </w:p>
        </w:tc>
      </w:tr>
      <w:tr w:rsidR="00BF58DE" w:rsidTr="00675C3F">
        <w:tc>
          <w:tcPr>
            <w:tcW w:w="4724" w:type="dxa"/>
          </w:tcPr>
          <w:p w:rsidR="00BF58DE" w:rsidRDefault="00BF58DE" w:rsidP="005250EA">
            <w:pPr>
              <w:jc w:val="both"/>
              <w:rPr>
                <w:sz w:val="24"/>
                <w:szCs w:val="24"/>
              </w:rPr>
            </w:pPr>
            <w:r>
              <w:rPr>
                <w:sz w:val="24"/>
                <w:szCs w:val="24"/>
              </w:rPr>
              <w:t>SEPP (State and Regional Development) 2011</w:t>
            </w:r>
          </w:p>
        </w:tc>
        <w:tc>
          <w:tcPr>
            <w:tcW w:w="1338" w:type="dxa"/>
          </w:tcPr>
          <w:p w:rsidR="00BF58DE" w:rsidRDefault="00BF58DE" w:rsidP="005250EA">
            <w:pPr>
              <w:jc w:val="both"/>
              <w:rPr>
                <w:sz w:val="24"/>
                <w:szCs w:val="24"/>
              </w:rPr>
            </w:pPr>
            <w:r>
              <w:rPr>
                <w:sz w:val="24"/>
                <w:szCs w:val="24"/>
              </w:rPr>
              <w:t>n/a</w:t>
            </w:r>
          </w:p>
        </w:tc>
        <w:tc>
          <w:tcPr>
            <w:tcW w:w="8112" w:type="dxa"/>
          </w:tcPr>
          <w:p w:rsidR="00BF58DE" w:rsidRDefault="00BF58DE" w:rsidP="00BF58DE">
            <w:pPr>
              <w:jc w:val="both"/>
              <w:rPr>
                <w:sz w:val="24"/>
                <w:szCs w:val="24"/>
              </w:rPr>
            </w:pPr>
            <w:r>
              <w:rPr>
                <w:sz w:val="24"/>
                <w:szCs w:val="24"/>
              </w:rPr>
              <w:t>This planning proposal will not affect the operation of this SEPP in relation to the subject sites.</w:t>
            </w:r>
          </w:p>
        </w:tc>
      </w:tr>
    </w:tbl>
    <w:p w:rsidR="0094699F" w:rsidRDefault="0094699F">
      <w:pPr>
        <w:rPr>
          <w:sz w:val="24"/>
          <w:szCs w:val="24"/>
        </w:rPr>
        <w:sectPr w:rsidR="0094699F" w:rsidSect="00CA1A9A">
          <w:pgSz w:w="16838" w:h="11906" w:orient="landscape"/>
          <w:pgMar w:top="1440" w:right="1440" w:bottom="1440" w:left="1440" w:header="708" w:footer="708" w:gutter="0"/>
          <w:cols w:space="708"/>
          <w:docGrid w:linePitch="360"/>
        </w:sectPr>
      </w:pPr>
    </w:p>
    <w:tbl>
      <w:tblPr>
        <w:tblW w:w="5000" w:type="pct"/>
        <w:jc w:val="center"/>
        <w:tblLook w:val="00A0" w:firstRow="1" w:lastRow="0" w:firstColumn="1" w:lastColumn="0" w:noHBand="0" w:noVBand="0"/>
      </w:tblPr>
      <w:tblGrid>
        <w:gridCol w:w="9242"/>
      </w:tblGrid>
      <w:tr w:rsidR="007C1B38" w:rsidRPr="00C22CC1" w:rsidTr="007C1B38">
        <w:trPr>
          <w:trHeight w:val="2880"/>
          <w:jc w:val="center"/>
        </w:trPr>
        <w:tc>
          <w:tcPr>
            <w:tcW w:w="5000" w:type="pct"/>
          </w:tcPr>
          <w:p w:rsidR="007C1B38" w:rsidRPr="00C22CC1" w:rsidRDefault="007C1B38" w:rsidP="007C1B38">
            <w:pPr>
              <w:jc w:val="center"/>
              <w:rPr>
                <w:rFonts w:cstheme="minorHAnsi"/>
              </w:rPr>
            </w:pPr>
            <w:r w:rsidRPr="00C22CC1">
              <w:rPr>
                <w:rFonts w:cstheme="minorHAnsi"/>
                <w:noProof/>
              </w:rPr>
              <w:lastRenderedPageBreak/>
              <w:drawing>
                <wp:inline distT="0" distB="0" distL="0" distR="0">
                  <wp:extent cx="1314453" cy="1879096"/>
                  <wp:effectExtent l="0" t="0" r="0" b="0"/>
                  <wp:docPr id="3" name="Picture 0" descr="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png"/>
                          <pic:cNvPicPr/>
                        </pic:nvPicPr>
                        <pic:blipFill>
                          <a:blip r:embed="rId6" cstate="print"/>
                          <a:stretch>
                            <a:fillRect/>
                          </a:stretch>
                        </pic:blipFill>
                        <pic:spPr>
                          <a:xfrm>
                            <a:off x="0" y="0"/>
                            <a:ext cx="1314453" cy="1879096"/>
                          </a:xfrm>
                          <a:prstGeom prst="rect">
                            <a:avLst/>
                          </a:prstGeom>
                        </pic:spPr>
                      </pic:pic>
                    </a:graphicData>
                  </a:graphic>
                </wp:inline>
              </w:drawing>
            </w:r>
          </w:p>
        </w:tc>
      </w:tr>
      <w:tr w:rsidR="007C1B38" w:rsidRPr="00C22CC1" w:rsidTr="007C1B38">
        <w:trPr>
          <w:trHeight w:val="1440"/>
          <w:jc w:val="center"/>
        </w:trPr>
        <w:tc>
          <w:tcPr>
            <w:tcW w:w="5000" w:type="pct"/>
            <w:tcBorders>
              <w:bottom w:val="single" w:sz="4" w:space="0" w:color="D16349"/>
            </w:tcBorders>
            <w:vAlign w:val="center"/>
          </w:tcPr>
          <w:p w:rsidR="007C1B38" w:rsidRPr="00C22CC1" w:rsidRDefault="007C1B38" w:rsidP="007C1B38">
            <w:pPr>
              <w:pStyle w:val="NoSpacing"/>
              <w:jc w:val="center"/>
              <w:rPr>
                <w:rFonts w:asciiTheme="minorHAnsi" w:hAnsiTheme="minorHAnsi" w:cstheme="minorHAnsi"/>
                <w:sz w:val="110"/>
                <w:szCs w:val="110"/>
              </w:rPr>
            </w:pPr>
          </w:p>
          <w:p w:rsidR="007C1B38" w:rsidRPr="00C22CC1" w:rsidRDefault="007C1B38" w:rsidP="007C1B38">
            <w:pPr>
              <w:pStyle w:val="NoSpacing"/>
              <w:jc w:val="center"/>
              <w:rPr>
                <w:rFonts w:asciiTheme="minorHAnsi" w:hAnsiTheme="minorHAnsi" w:cstheme="minorHAnsi"/>
                <w:sz w:val="110"/>
                <w:szCs w:val="110"/>
              </w:rPr>
            </w:pPr>
            <w:r>
              <w:rPr>
                <w:rFonts w:asciiTheme="minorHAnsi" w:hAnsiTheme="minorHAnsi" w:cstheme="minorHAnsi"/>
                <w:sz w:val="110"/>
                <w:szCs w:val="110"/>
              </w:rPr>
              <w:t>Appendix 2</w:t>
            </w:r>
          </w:p>
        </w:tc>
      </w:tr>
      <w:tr w:rsidR="007C1B38" w:rsidRPr="00C22CC1" w:rsidTr="007C1B38">
        <w:trPr>
          <w:trHeight w:val="720"/>
          <w:jc w:val="center"/>
        </w:trPr>
        <w:tc>
          <w:tcPr>
            <w:tcW w:w="5000" w:type="pct"/>
            <w:tcBorders>
              <w:top w:val="single" w:sz="4" w:space="0" w:color="D16349"/>
            </w:tcBorders>
            <w:vAlign w:val="center"/>
          </w:tcPr>
          <w:p w:rsidR="007C1B38" w:rsidRPr="00C22CC1" w:rsidRDefault="007C1B38" w:rsidP="007C1B38">
            <w:pPr>
              <w:pStyle w:val="NoSpacing"/>
              <w:jc w:val="center"/>
              <w:rPr>
                <w:rFonts w:asciiTheme="minorHAnsi" w:hAnsiTheme="minorHAnsi" w:cstheme="minorHAnsi"/>
                <w:sz w:val="44"/>
                <w:szCs w:val="44"/>
              </w:rPr>
            </w:pPr>
          </w:p>
        </w:tc>
      </w:tr>
      <w:tr w:rsidR="007C1B38" w:rsidRPr="00C22CC1" w:rsidTr="007C1B38">
        <w:trPr>
          <w:trHeight w:val="360"/>
          <w:jc w:val="center"/>
        </w:trPr>
        <w:tc>
          <w:tcPr>
            <w:tcW w:w="5000" w:type="pct"/>
            <w:vAlign w:val="center"/>
          </w:tcPr>
          <w:p w:rsidR="007C1B38" w:rsidRPr="00C22CC1" w:rsidRDefault="007C1B38" w:rsidP="007C1B38">
            <w:pPr>
              <w:pStyle w:val="NoSpacing"/>
              <w:jc w:val="center"/>
              <w:rPr>
                <w:rFonts w:asciiTheme="minorHAnsi" w:hAnsiTheme="minorHAnsi" w:cstheme="minorHAnsi"/>
              </w:rPr>
            </w:pPr>
          </w:p>
        </w:tc>
      </w:tr>
      <w:tr w:rsidR="007C1B38" w:rsidRPr="00C22CC1" w:rsidTr="007C1B38">
        <w:trPr>
          <w:trHeight w:val="360"/>
          <w:jc w:val="center"/>
        </w:trPr>
        <w:tc>
          <w:tcPr>
            <w:tcW w:w="5000" w:type="pct"/>
            <w:vAlign w:val="center"/>
          </w:tcPr>
          <w:p w:rsidR="007C1B38" w:rsidRPr="00C22CC1" w:rsidRDefault="007C1B38" w:rsidP="007C1B38">
            <w:pPr>
              <w:pStyle w:val="NoSpacing"/>
              <w:jc w:val="center"/>
              <w:rPr>
                <w:rFonts w:asciiTheme="minorHAnsi" w:hAnsiTheme="minorHAnsi" w:cstheme="minorHAnsi"/>
                <w:b/>
                <w:bCs/>
              </w:rPr>
            </w:pPr>
          </w:p>
        </w:tc>
      </w:tr>
      <w:tr w:rsidR="007C1B38" w:rsidRPr="00C22CC1" w:rsidTr="007C1B38">
        <w:trPr>
          <w:trHeight w:val="360"/>
          <w:jc w:val="center"/>
        </w:trPr>
        <w:tc>
          <w:tcPr>
            <w:tcW w:w="5000" w:type="pct"/>
            <w:vAlign w:val="center"/>
          </w:tcPr>
          <w:p w:rsidR="007C1B38" w:rsidRDefault="007C1B38" w:rsidP="007C1B38">
            <w:pPr>
              <w:pStyle w:val="NoSpacing"/>
              <w:spacing w:before="100" w:after="100"/>
              <w:jc w:val="center"/>
              <w:rPr>
                <w:rFonts w:asciiTheme="minorHAnsi" w:hAnsiTheme="minorHAnsi" w:cstheme="minorHAnsi"/>
                <w:b/>
                <w:bCs/>
              </w:rPr>
            </w:pPr>
          </w:p>
          <w:p w:rsidR="007C1B38" w:rsidRDefault="007C1B38" w:rsidP="007C1B38">
            <w:pPr>
              <w:pStyle w:val="NoSpacing"/>
              <w:spacing w:before="100" w:after="100"/>
              <w:jc w:val="center"/>
              <w:rPr>
                <w:rFonts w:asciiTheme="minorHAnsi" w:hAnsiTheme="minorHAnsi" w:cstheme="minorHAnsi"/>
                <w:b/>
                <w:bCs/>
              </w:rPr>
            </w:pPr>
          </w:p>
          <w:p w:rsidR="007C1B38" w:rsidRDefault="007C1B38" w:rsidP="007C1B38">
            <w:pPr>
              <w:pStyle w:val="NoSpacing"/>
              <w:spacing w:before="100" w:after="100"/>
              <w:jc w:val="center"/>
              <w:rPr>
                <w:rFonts w:asciiTheme="minorHAnsi" w:hAnsiTheme="minorHAnsi" w:cstheme="minorHAnsi"/>
                <w:b/>
                <w:bCs/>
              </w:rPr>
            </w:pPr>
          </w:p>
          <w:p w:rsidR="007C1B38" w:rsidRDefault="007C1B38" w:rsidP="007C1B38">
            <w:pPr>
              <w:pStyle w:val="NoSpacing"/>
              <w:spacing w:before="100" w:after="100"/>
              <w:jc w:val="center"/>
              <w:rPr>
                <w:rFonts w:asciiTheme="minorHAnsi" w:hAnsiTheme="minorHAnsi" w:cstheme="minorHAnsi"/>
                <w:b/>
                <w:bCs/>
              </w:rPr>
            </w:pPr>
          </w:p>
          <w:p w:rsidR="007C1B38" w:rsidRDefault="007C1B38" w:rsidP="007C1B38">
            <w:pPr>
              <w:pStyle w:val="NoSpacing"/>
              <w:spacing w:before="100" w:after="100"/>
              <w:jc w:val="center"/>
              <w:rPr>
                <w:rFonts w:asciiTheme="minorHAnsi" w:hAnsiTheme="minorHAnsi" w:cstheme="minorHAnsi"/>
                <w:b/>
                <w:bCs/>
              </w:rPr>
            </w:pPr>
          </w:p>
          <w:p w:rsidR="007C1B38" w:rsidRDefault="007C1B38" w:rsidP="007C1B38">
            <w:pPr>
              <w:pStyle w:val="NoSpacing"/>
              <w:spacing w:before="100" w:after="100"/>
              <w:jc w:val="center"/>
              <w:rPr>
                <w:rFonts w:asciiTheme="minorHAnsi" w:hAnsiTheme="minorHAnsi" w:cstheme="minorHAnsi"/>
                <w:b/>
                <w:bCs/>
              </w:rPr>
            </w:pPr>
          </w:p>
          <w:p w:rsidR="007C1B38" w:rsidRDefault="007C1B38" w:rsidP="007C1B38">
            <w:pPr>
              <w:pStyle w:val="NoSpacing"/>
              <w:spacing w:before="100" w:after="100"/>
              <w:jc w:val="center"/>
              <w:rPr>
                <w:rFonts w:asciiTheme="minorHAnsi" w:hAnsiTheme="minorHAnsi" w:cstheme="minorHAnsi"/>
                <w:b/>
                <w:bCs/>
              </w:rPr>
            </w:pPr>
          </w:p>
          <w:p w:rsidR="007C1B38" w:rsidRDefault="007C1B38" w:rsidP="007C1B38">
            <w:pPr>
              <w:pStyle w:val="NoSpacing"/>
              <w:spacing w:before="100" w:after="100"/>
              <w:jc w:val="center"/>
              <w:rPr>
                <w:rFonts w:asciiTheme="minorHAnsi" w:hAnsiTheme="minorHAnsi" w:cstheme="minorHAnsi"/>
                <w:b/>
                <w:bCs/>
              </w:rPr>
            </w:pPr>
          </w:p>
          <w:p w:rsidR="007C1B38" w:rsidRDefault="007C1B38" w:rsidP="007C1B38">
            <w:pPr>
              <w:pStyle w:val="NoSpacing"/>
              <w:spacing w:before="100" w:after="100"/>
              <w:jc w:val="center"/>
              <w:rPr>
                <w:rFonts w:asciiTheme="minorHAnsi" w:hAnsiTheme="minorHAnsi" w:cstheme="minorHAnsi"/>
                <w:b/>
                <w:bCs/>
              </w:rPr>
            </w:pPr>
          </w:p>
          <w:p w:rsidR="007C1B38" w:rsidRPr="00C22CC1" w:rsidRDefault="007C1B38" w:rsidP="007C1B38">
            <w:pPr>
              <w:pStyle w:val="NoSpacing"/>
              <w:spacing w:before="100" w:after="100"/>
              <w:jc w:val="center"/>
              <w:rPr>
                <w:rFonts w:asciiTheme="minorHAnsi" w:hAnsiTheme="minorHAnsi" w:cstheme="minorHAnsi"/>
                <w:b/>
                <w:bCs/>
              </w:rPr>
            </w:pPr>
            <w:r>
              <w:rPr>
                <w:rFonts w:asciiTheme="minorHAnsi" w:hAnsiTheme="minorHAnsi" w:cstheme="minorHAnsi"/>
                <w:b/>
                <w:bCs/>
              </w:rPr>
              <w:t>Consideration of Section 117 Directions</w:t>
            </w:r>
          </w:p>
        </w:tc>
      </w:tr>
    </w:tbl>
    <w:p w:rsidR="007C1B38" w:rsidRDefault="00CA1A9A">
      <w:pPr>
        <w:rPr>
          <w:sz w:val="24"/>
          <w:szCs w:val="24"/>
        </w:rPr>
        <w:sectPr w:rsidR="007C1B38" w:rsidSect="0094699F">
          <w:pgSz w:w="11906" w:h="16838"/>
          <w:pgMar w:top="1440" w:right="1440" w:bottom="1440" w:left="1440" w:header="708" w:footer="708" w:gutter="0"/>
          <w:cols w:space="708"/>
          <w:docGrid w:linePitch="360"/>
        </w:sectPr>
      </w:pPr>
      <w:r>
        <w:rPr>
          <w:sz w:val="24"/>
          <w:szCs w:val="24"/>
        </w:rPr>
        <w:br w:type="page"/>
      </w:r>
    </w:p>
    <w:tbl>
      <w:tblPr>
        <w:tblStyle w:val="TableGrid"/>
        <w:tblW w:w="0" w:type="auto"/>
        <w:tblLook w:val="04A0" w:firstRow="1" w:lastRow="0" w:firstColumn="1" w:lastColumn="0" w:noHBand="0" w:noVBand="1"/>
      </w:tblPr>
      <w:tblGrid>
        <w:gridCol w:w="4077"/>
        <w:gridCol w:w="1560"/>
        <w:gridCol w:w="8537"/>
      </w:tblGrid>
      <w:tr w:rsidR="007C1B38" w:rsidTr="00E70A7B">
        <w:tc>
          <w:tcPr>
            <w:tcW w:w="4077" w:type="dxa"/>
          </w:tcPr>
          <w:p w:rsidR="007C1B38" w:rsidRPr="00675C3F" w:rsidRDefault="00675C3F" w:rsidP="007C6AAD">
            <w:pPr>
              <w:jc w:val="both"/>
              <w:rPr>
                <w:b/>
                <w:sz w:val="24"/>
                <w:szCs w:val="24"/>
              </w:rPr>
            </w:pPr>
            <w:r w:rsidRPr="00675C3F">
              <w:rPr>
                <w:b/>
                <w:sz w:val="24"/>
                <w:szCs w:val="24"/>
              </w:rPr>
              <w:lastRenderedPageBreak/>
              <w:t>Section 117 Direction</w:t>
            </w:r>
          </w:p>
        </w:tc>
        <w:tc>
          <w:tcPr>
            <w:tcW w:w="1560" w:type="dxa"/>
          </w:tcPr>
          <w:p w:rsidR="007C1B38" w:rsidRPr="00675C3F" w:rsidRDefault="00675C3F" w:rsidP="007C6AAD">
            <w:pPr>
              <w:jc w:val="both"/>
              <w:rPr>
                <w:b/>
                <w:sz w:val="24"/>
                <w:szCs w:val="24"/>
              </w:rPr>
            </w:pPr>
            <w:r w:rsidRPr="00675C3F">
              <w:rPr>
                <w:b/>
                <w:sz w:val="24"/>
                <w:szCs w:val="24"/>
              </w:rPr>
              <w:t>Consistent</w:t>
            </w:r>
          </w:p>
        </w:tc>
        <w:tc>
          <w:tcPr>
            <w:tcW w:w="8537" w:type="dxa"/>
          </w:tcPr>
          <w:p w:rsidR="007C1B38" w:rsidRPr="00675C3F" w:rsidRDefault="00675C3F" w:rsidP="007C6AAD">
            <w:pPr>
              <w:jc w:val="both"/>
              <w:rPr>
                <w:b/>
                <w:sz w:val="24"/>
                <w:szCs w:val="24"/>
              </w:rPr>
            </w:pPr>
            <w:r w:rsidRPr="00675C3F">
              <w:rPr>
                <w:b/>
                <w:sz w:val="24"/>
                <w:szCs w:val="24"/>
              </w:rPr>
              <w:t>Comments</w:t>
            </w:r>
          </w:p>
        </w:tc>
      </w:tr>
      <w:tr w:rsidR="007C1B38" w:rsidTr="00E70A7B">
        <w:tc>
          <w:tcPr>
            <w:tcW w:w="4077" w:type="dxa"/>
          </w:tcPr>
          <w:p w:rsidR="007C1B38" w:rsidRDefault="00675C3F" w:rsidP="007C6AAD">
            <w:pPr>
              <w:jc w:val="both"/>
              <w:rPr>
                <w:sz w:val="24"/>
                <w:szCs w:val="24"/>
              </w:rPr>
            </w:pPr>
            <w:r>
              <w:rPr>
                <w:sz w:val="24"/>
                <w:szCs w:val="24"/>
              </w:rPr>
              <w:t>1.1 Business and Industrial Zones</w:t>
            </w:r>
          </w:p>
        </w:tc>
        <w:tc>
          <w:tcPr>
            <w:tcW w:w="1560" w:type="dxa"/>
          </w:tcPr>
          <w:p w:rsidR="007C1B38" w:rsidRDefault="00BF58DE" w:rsidP="007C6AAD">
            <w:pPr>
              <w:jc w:val="both"/>
              <w:rPr>
                <w:sz w:val="24"/>
                <w:szCs w:val="24"/>
              </w:rPr>
            </w:pPr>
            <w:r>
              <w:rPr>
                <w:sz w:val="24"/>
                <w:szCs w:val="24"/>
              </w:rPr>
              <w:t>Yes</w:t>
            </w:r>
          </w:p>
          <w:p w:rsidR="000B6B0E" w:rsidRDefault="000B6B0E" w:rsidP="007C6AAD">
            <w:pPr>
              <w:jc w:val="both"/>
              <w:rPr>
                <w:sz w:val="24"/>
                <w:szCs w:val="24"/>
              </w:rPr>
            </w:pPr>
          </w:p>
          <w:p w:rsidR="000B6B0E" w:rsidRDefault="000B6B0E" w:rsidP="007C6AAD">
            <w:pPr>
              <w:jc w:val="both"/>
              <w:rPr>
                <w:sz w:val="24"/>
                <w:szCs w:val="24"/>
              </w:rPr>
            </w:pPr>
          </w:p>
          <w:p w:rsidR="000B6B0E" w:rsidRDefault="000B6B0E" w:rsidP="007C6AAD">
            <w:pPr>
              <w:jc w:val="both"/>
              <w:rPr>
                <w:sz w:val="24"/>
                <w:szCs w:val="24"/>
              </w:rPr>
            </w:pPr>
          </w:p>
          <w:p w:rsidR="000B6B0E" w:rsidRDefault="000B6B0E" w:rsidP="007C6AAD">
            <w:pPr>
              <w:jc w:val="both"/>
              <w:rPr>
                <w:sz w:val="24"/>
                <w:szCs w:val="24"/>
              </w:rPr>
            </w:pPr>
          </w:p>
          <w:p w:rsidR="000B6B0E" w:rsidRDefault="000B6B0E" w:rsidP="007C6AAD">
            <w:pPr>
              <w:jc w:val="both"/>
              <w:rPr>
                <w:sz w:val="24"/>
                <w:szCs w:val="24"/>
              </w:rPr>
            </w:pPr>
          </w:p>
          <w:p w:rsidR="000B6B0E" w:rsidRDefault="000B6B0E" w:rsidP="007C6AAD">
            <w:pPr>
              <w:jc w:val="both"/>
              <w:rPr>
                <w:sz w:val="24"/>
                <w:szCs w:val="24"/>
              </w:rPr>
            </w:pPr>
          </w:p>
          <w:p w:rsidR="000B6B0E" w:rsidRDefault="000B6B0E" w:rsidP="007C6AAD">
            <w:pPr>
              <w:jc w:val="both"/>
              <w:rPr>
                <w:sz w:val="24"/>
                <w:szCs w:val="24"/>
              </w:rPr>
            </w:pPr>
            <w:r>
              <w:rPr>
                <w:sz w:val="24"/>
                <w:szCs w:val="24"/>
              </w:rPr>
              <w:t>n/a</w:t>
            </w:r>
          </w:p>
        </w:tc>
        <w:tc>
          <w:tcPr>
            <w:tcW w:w="8537" w:type="dxa"/>
          </w:tcPr>
          <w:p w:rsidR="00BF58DE" w:rsidRPr="000B6B0E" w:rsidRDefault="00BF58DE" w:rsidP="007C6AAD">
            <w:pPr>
              <w:jc w:val="both"/>
              <w:rPr>
                <w:b/>
                <w:i/>
                <w:sz w:val="24"/>
                <w:szCs w:val="24"/>
              </w:rPr>
            </w:pPr>
            <w:r w:rsidRPr="000B6B0E">
              <w:rPr>
                <w:b/>
                <w:i/>
                <w:sz w:val="24"/>
                <w:szCs w:val="24"/>
              </w:rPr>
              <w:t>Hardinge Street</w:t>
            </w:r>
          </w:p>
          <w:p w:rsidR="007C1B38" w:rsidRDefault="00BF58DE" w:rsidP="007C6AAD">
            <w:pPr>
              <w:jc w:val="both"/>
              <w:rPr>
                <w:sz w:val="24"/>
                <w:szCs w:val="24"/>
              </w:rPr>
            </w:pPr>
            <w:r>
              <w:rPr>
                <w:sz w:val="24"/>
                <w:szCs w:val="24"/>
              </w:rPr>
              <w:t>The planning proposal is consistent with this s117 direction as it proposes to increase the area of land available for business uses by 2360m</w:t>
            </w:r>
            <w:r>
              <w:rPr>
                <w:sz w:val="24"/>
                <w:szCs w:val="24"/>
                <w:vertAlign w:val="superscript"/>
              </w:rPr>
              <w:t>2</w:t>
            </w:r>
            <w:r>
              <w:rPr>
                <w:sz w:val="24"/>
                <w:szCs w:val="24"/>
              </w:rPr>
              <w:t xml:space="preserve">.  </w:t>
            </w:r>
            <w:r w:rsidR="000B6B0E">
              <w:rPr>
                <w:sz w:val="24"/>
                <w:szCs w:val="24"/>
              </w:rPr>
              <w:t>It is consistent with the objectives of the direction as it is not reducing the amount of land for business uses and the location of the land does not undermine the viability of the existing CBD</w:t>
            </w:r>
            <w:r w:rsidR="00883089">
              <w:rPr>
                <w:sz w:val="24"/>
                <w:szCs w:val="24"/>
              </w:rPr>
              <w:t xml:space="preserve"> as it is located within the vicinity of the existing CBD and in an area of mixed use</w:t>
            </w:r>
            <w:r w:rsidR="000B6B0E">
              <w:rPr>
                <w:sz w:val="24"/>
                <w:szCs w:val="24"/>
              </w:rPr>
              <w:t>.</w:t>
            </w:r>
            <w:r>
              <w:rPr>
                <w:sz w:val="24"/>
                <w:szCs w:val="24"/>
              </w:rPr>
              <w:t xml:space="preserve"> </w:t>
            </w:r>
          </w:p>
          <w:p w:rsidR="000B6B0E" w:rsidRDefault="000B6B0E" w:rsidP="007C6AAD">
            <w:pPr>
              <w:jc w:val="both"/>
              <w:rPr>
                <w:sz w:val="24"/>
                <w:szCs w:val="24"/>
              </w:rPr>
            </w:pPr>
          </w:p>
          <w:p w:rsidR="000B6B0E" w:rsidRPr="000B6B0E" w:rsidRDefault="000B6B0E" w:rsidP="007C6AAD">
            <w:pPr>
              <w:jc w:val="both"/>
              <w:rPr>
                <w:b/>
                <w:i/>
                <w:sz w:val="24"/>
                <w:szCs w:val="24"/>
              </w:rPr>
            </w:pPr>
            <w:r w:rsidRPr="000B6B0E">
              <w:rPr>
                <w:b/>
                <w:i/>
                <w:sz w:val="24"/>
                <w:szCs w:val="24"/>
              </w:rPr>
              <w:t>Decimus Street</w:t>
            </w:r>
          </w:p>
          <w:p w:rsidR="000B6B0E" w:rsidRDefault="000B6B0E" w:rsidP="007C6AAD">
            <w:pPr>
              <w:jc w:val="both"/>
              <w:rPr>
                <w:sz w:val="24"/>
                <w:szCs w:val="24"/>
              </w:rPr>
            </w:pPr>
            <w:r>
              <w:rPr>
                <w:sz w:val="24"/>
                <w:szCs w:val="24"/>
              </w:rPr>
              <w:t>n/a</w:t>
            </w:r>
          </w:p>
        </w:tc>
      </w:tr>
      <w:tr w:rsidR="007C1B38" w:rsidTr="00E70A7B">
        <w:tc>
          <w:tcPr>
            <w:tcW w:w="4077" w:type="dxa"/>
          </w:tcPr>
          <w:p w:rsidR="007C1B38" w:rsidRDefault="00675C3F" w:rsidP="007C6AAD">
            <w:pPr>
              <w:jc w:val="both"/>
              <w:rPr>
                <w:sz w:val="24"/>
                <w:szCs w:val="24"/>
              </w:rPr>
            </w:pPr>
            <w:r>
              <w:rPr>
                <w:sz w:val="24"/>
                <w:szCs w:val="24"/>
              </w:rPr>
              <w:t>1.2 Rural Zones</w:t>
            </w:r>
          </w:p>
        </w:tc>
        <w:tc>
          <w:tcPr>
            <w:tcW w:w="1560" w:type="dxa"/>
          </w:tcPr>
          <w:p w:rsidR="007C1B38" w:rsidRDefault="000B6B0E" w:rsidP="007C6AAD">
            <w:pPr>
              <w:jc w:val="both"/>
              <w:rPr>
                <w:sz w:val="24"/>
                <w:szCs w:val="24"/>
              </w:rPr>
            </w:pPr>
            <w:r>
              <w:rPr>
                <w:sz w:val="24"/>
                <w:szCs w:val="24"/>
              </w:rPr>
              <w:t>-</w:t>
            </w:r>
          </w:p>
        </w:tc>
        <w:tc>
          <w:tcPr>
            <w:tcW w:w="8537" w:type="dxa"/>
          </w:tcPr>
          <w:p w:rsidR="007C1B38" w:rsidRDefault="000B6B0E" w:rsidP="007C6AAD">
            <w:pPr>
              <w:jc w:val="both"/>
              <w:rPr>
                <w:sz w:val="24"/>
                <w:szCs w:val="24"/>
              </w:rPr>
            </w:pPr>
            <w:r>
              <w:rPr>
                <w:sz w:val="24"/>
                <w:szCs w:val="24"/>
              </w:rPr>
              <w:t>-</w:t>
            </w:r>
          </w:p>
        </w:tc>
      </w:tr>
      <w:tr w:rsidR="007C1B38" w:rsidTr="00E70A7B">
        <w:tc>
          <w:tcPr>
            <w:tcW w:w="4077" w:type="dxa"/>
          </w:tcPr>
          <w:p w:rsidR="007C1B38" w:rsidRDefault="00675C3F" w:rsidP="007C6AAD">
            <w:pPr>
              <w:jc w:val="both"/>
              <w:rPr>
                <w:sz w:val="24"/>
                <w:szCs w:val="24"/>
              </w:rPr>
            </w:pPr>
            <w:r>
              <w:rPr>
                <w:sz w:val="24"/>
                <w:szCs w:val="24"/>
              </w:rPr>
              <w:t>1.3 Mining, Petroleum Production and Extractive Industries</w:t>
            </w:r>
          </w:p>
        </w:tc>
        <w:tc>
          <w:tcPr>
            <w:tcW w:w="1560" w:type="dxa"/>
          </w:tcPr>
          <w:p w:rsidR="007C1B38" w:rsidRDefault="000B6B0E" w:rsidP="007C6AAD">
            <w:pPr>
              <w:jc w:val="both"/>
              <w:rPr>
                <w:sz w:val="24"/>
                <w:szCs w:val="24"/>
              </w:rPr>
            </w:pPr>
            <w:r>
              <w:rPr>
                <w:sz w:val="24"/>
                <w:szCs w:val="24"/>
              </w:rPr>
              <w:t>-</w:t>
            </w:r>
          </w:p>
        </w:tc>
        <w:tc>
          <w:tcPr>
            <w:tcW w:w="8537" w:type="dxa"/>
          </w:tcPr>
          <w:p w:rsidR="007C1B38" w:rsidRDefault="000B6B0E" w:rsidP="007C6AAD">
            <w:pPr>
              <w:jc w:val="both"/>
              <w:rPr>
                <w:sz w:val="24"/>
                <w:szCs w:val="24"/>
              </w:rPr>
            </w:pPr>
            <w:r>
              <w:rPr>
                <w:sz w:val="24"/>
                <w:szCs w:val="24"/>
              </w:rPr>
              <w:t>The planning proposal will not result in</w:t>
            </w:r>
            <w:r w:rsidR="00735E8E">
              <w:rPr>
                <w:sz w:val="24"/>
                <w:szCs w:val="24"/>
              </w:rPr>
              <w:t xml:space="preserve"> the prohibition of the uses specified in clause 3(a) or restrict the potential development of resources specified in clause 3(b).</w:t>
            </w:r>
          </w:p>
        </w:tc>
      </w:tr>
      <w:tr w:rsidR="007C1B38" w:rsidTr="00E70A7B">
        <w:tc>
          <w:tcPr>
            <w:tcW w:w="4077" w:type="dxa"/>
          </w:tcPr>
          <w:p w:rsidR="007C1B38" w:rsidRDefault="007C6AAD" w:rsidP="007C6AAD">
            <w:pPr>
              <w:jc w:val="both"/>
              <w:rPr>
                <w:sz w:val="24"/>
                <w:szCs w:val="24"/>
              </w:rPr>
            </w:pPr>
            <w:r>
              <w:rPr>
                <w:sz w:val="24"/>
                <w:szCs w:val="24"/>
              </w:rPr>
              <w:t>1.5 Rural Lands</w:t>
            </w:r>
          </w:p>
        </w:tc>
        <w:tc>
          <w:tcPr>
            <w:tcW w:w="1560" w:type="dxa"/>
          </w:tcPr>
          <w:p w:rsidR="007C1B38" w:rsidRDefault="00544C94" w:rsidP="00011B08">
            <w:pPr>
              <w:jc w:val="both"/>
              <w:rPr>
                <w:sz w:val="24"/>
                <w:szCs w:val="24"/>
              </w:rPr>
            </w:pPr>
            <w:r>
              <w:rPr>
                <w:sz w:val="24"/>
                <w:szCs w:val="24"/>
              </w:rPr>
              <w:t>-</w:t>
            </w:r>
          </w:p>
        </w:tc>
        <w:tc>
          <w:tcPr>
            <w:tcW w:w="8537" w:type="dxa"/>
          </w:tcPr>
          <w:p w:rsidR="00011B08" w:rsidRPr="00544C94" w:rsidRDefault="00544C94" w:rsidP="00544C94">
            <w:pPr>
              <w:jc w:val="both"/>
              <w:rPr>
                <w:i/>
                <w:sz w:val="24"/>
                <w:szCs w:val="24"/>
              </w:rPr>
            </w:pPr>
            <w:r>
              <w:rPr>
                <w:i/>
                <w:sz w:val="24"/>
                <w:szCs w:val="24"/>
              </w:rPr>
              <w:t>-</w:t>
            </w:r>
          </w:p>
        </w:tc>
      </w:tr>
      <w:tr w:rsidR="007C1B38" w:rsidTr="00E70A7B">
        <w:tc>
          <w:tcPr>
            <w:tcW w:w="4077" w:type="dxa"/>
          </w:tcPr>
          <w:p w:rsidR="007C1B38" w:rsidRDefault="00011B08" w:rsidP="007C6AAD">
            <w:pPr>
              <w:jc w:val="both"/>
              <w:rPr>
                <w:sz w:val="24"/>
                <w:szCs w:val="24"/>
              </w:rPr>
            </w:pPr>
            <w:r>
              <w:rPr>
                <w:sz w:val="24"/>
                <w:szCs w:val="24"/>
              </w:rPr>
              <w:t>2.1 Environment Protection Zones</w:t>
            </w:r>
          </w:p>
        </w:tc>
        <w:tc>
          <w:tcPr>
            <w:tcW w:w="1560" w:type="dxa"/>
          </w:tcPr>
          <w:p w:rsidR="007C1B38" w:rsidRDefault="00011B08" w:rsidP="007C6AAD">
            <w:pPr>
              <w:jc w:val="both"/>
              <w:rPr>
                <w:sz w:val="24"/>
                <w:szCs w:val="24"/>
              </w:rPr>
            </w:pPr>
            <w:r>
              <w:rPr>
                <w:sz w:val="24"/>
                <w:szCs w:val="24"/>
              </w:rPr>
              <w:t>n/a</w:t>
            </w:r>
          </w:p>
        </w:tc>
        <w:tc>
          <w:tcPr>
            <w:tcW w:w="8537" w:type="dxa"/>
          </w:tcPr>
          <w:p w:rsidR="007C1B38" w:rsidRDefault="005638A3" w:rsidP="007C6AAD">
            <w:pPr>
              <w:jc w:val="both"/>
              <w:rPr>
                <w:sz w:val="24"/>
                <w:szCs w:val="24"/>
              </w:rPr>
            </w:pPr>
            <w:r>
              <w:rPr>
                <w:sz w:val="24"/>
                <w:szCs w:val="24"/>
              </w:rPr>
              <w:t>-</w:t>
            </w:r>
          </w:p>
        </w:tc>
      </w:tr>
      <w:tr w:rsidR="007C1B38" w:rsidTr="00E70A7B">
        <w:tc>
          <w:tcPr>
            <w:tcW w:w="4077" w:type="dxa"/>
          </w:tcPr>
          <w:p w:rsidR="007C1B38" w:rsidRDefault="00011B08" w:rsidP="007C6AAD">
            <w:pPr>
              <w:jc w:val="both"/>
              <w:rPr>
                <w:sz w:val="24"/>
                <w:szCs w:val="24"/>
              </w:rPr>
            </w:pPr>
            <w:r>
              <w:rPr>
                <w:sz w:val="24"/>
                <w:szCs w:val="24"/>
              </w:rPr>
              <w:t xml:space="preserve">2.3 Heritage Conservation </w:t>
            </w:r>
          </w:p>
        </w:tc>
        <w:tc>
          <w:tcPr>
            <w:tcW w:w="1560" w:type="dxa"/>
          </w:tcPr>
          <w:p w:rsidR="007C1B38" w:rsidRDefault="00011B08" w:rsidP="007C6AAD">
            <w:pPr>
              <w:jc w:val="both"/>
              <w:rPr>
                <w:sz w:val="24"/>
                <w:szCs w:val="24"/>
              </w:rPr>
            </w:pPr>
            <w:r>
              <w:rPr>
                <w:sz w:val="24"/>
                <w:szCs w:val="24"/>
              </w:rPr>
              <w:t>n/a</w:t>
            </w:r>
          </w:p>
        </w:tc>
        <w:tc>
          <w:tcPr>
            <w:tcW w:w="8537" w:type="dxa"/>
          </w:tcPr>
          <w:p w:rsidR="007C1B38" w:rsidRDefault="00544C94" w:rsidP="007C6AAD">
            <w:pPr>
              <w:jc w:val="both"/>
              <w:rPr>
                <w:sz w:val="24"/>
                <w:szCs w:val="24"/>
              </w:rPr>
            </w:pPr>
            <w:r>
              <w:rPr>
                <w:sz w:val="24"/>
                <w:szCs w:val="24"/>
              </w:rPr>
              <w:t>The LEP 2013 already has clauses relating to heritage conservation.</w:t>
            </w:r>
          </w:p>
        </w:tc>
      </w:tr>
      <w:tr w:rsidR="007C1B38" w:rsidTr="00E70A7B">
        <w:tc>
          <w:tcPr>
            <w:tcW w:w="4077" w:type="dxa"/>
          </w:tcPr>
          <w:p w:rsidR="007C1B38" w:rsidRDefault="005638A3" w:rsidP="007C6AAD">
            <w:pPr>
              <w:jc w:val="both"/>
              <w:rPr>
                <w:sz w:val="24"/>
                <w:szCs w:val="24"/>
              </w:rPr>
            </w:pPr>
            <w:r>
              <w:rPr>
                <w:sz w:val="24"/>
                <w:szCs w:val="24"/>
              </w:rPr>
              <w:t>2.4 Recreation Vehicle Areas</w:t>
            </w:r>
          </w:p>
        </w:tc>
        <w:tc>
          <w:tcPr>
            <w:tcW w:w="1560" w:type="dxa"/>
          </w:tcPr>
          <w:p w:rsidR="007C1B38" w:rsidRDefault="005638A3" w:rsidP="007C6AAD">
            <w:pPr>
              <w:jc w:val="both"/>
              <w:rPr>
                <w:sz w:val="24"/>
                <w:szCs w:val="24"/>
              </w:rPr>
            </w:pPr>
            <w:r>
              <w:rPr>
                <w:sz w:val="24"/>
                <w:szCs w:val="24"/>
              </w:rPr>
              <w:t>n/a</w:t>
            </w:r>
          </w:p>
        </w:tc>
        <w:tc>
          <w:tcPr>
            <w:tcW w:w="8537" w:type="dxa"/>
          </w:tcPr>
          <w:p w:rsidR="007C1B38" w:rsidRDefault="005638A3" w:rsidP="007C6AAD">
            <w:pPr>
              <w:jc w:val="both"/>
              <w:rPr>
                <w:sz w:val="24"/>
                <w:szCs w:val="24"/>
              </w:rPr>
            </w:pPr>
            <w:r>
              <w:rPr>
                <w:sz w:val="24"/>
                <w:szCs w:val="24"/>
              </w:rPr>
              <w:t>-</w:t>
            </w:r>
          </w:p>
        </w:tc>
      </w:tr>
      <w:tr w:rsidR="005638A3" w:rsidTr="00E70A7B">
        <w:tc>
          <w:tcPr>
            <w:tcW w:w="4077" w:type="dxa"/>
          </w:tcPr>
          <w:p w:rsidR="005638A3" w:rsidRDefault="005638A3" w:rsidP="007C6AAD">
            <w:pPr>
              <w:jc w:val="both"/>
              <w:rPr>
                <w:sz w:val="24"/>
                <w:szCs w:val="24"/>
              </w:rPr>
            </w:pPr>
            <w:r>
              <w:rPr>
                <w:sz w:val="24"/>
                <w:szCs w:val="24"/>
              </w:rPr>
              <w:t>3.1 Residential Zones</w:t>
            </w:r>
          </w:p>
        </w:tc>
        <w:tc>
          <w:tcPr>
            <w:tcW w:w="1560" w:type="dxa"/>
          </w:tcPr>
          <w:p w:rsidR="005638A3" w:rsidRDefault="004661E6" w:rsidP="007C6AAD">
            <w:pPr>
              <w:jc w:val="both"/>
              <w:rPr>
                <w:sz w:val="24"/>
                <w:szCs w:val="24"/>
              </w:rPr>
            </w:pPr>
            <w:r>
              <w:rPr>
                <w:sz w:val="24"/>
                <w:szCs w:val="24"/>
              </w:rPr>
              <w:t>No</w:t>
            </w:r>
          </w:p>
          <w:p w:rsidR="004661E6" w:rsidRDefault="004661E6" w:rsidP="007C6AAD">
            <w:pPr>
              <w:jc w:val="both"/>
              <w:rPr>
                <w:sz w:val="24"/>
                <w:szCs w:val="24"/>
              </w:rPr>
            </w:pPr>
          </w:p>
          <w:p w:rsidR="004661E6" w:rsidRDefault="004661E6" w:rsidP="007C6AAD">
            <w:pPr>
              <w:jc w:val="both"/>
              <w:rPr>
                <w:sz w:val="24"/>
                <w:szCs w:val="24"/>
              </w:rPr>
            </w:pPr>
          </w:p>
          <w:p w:rsidR="004661E6" w:rsidRDefault="004661E6" w:rsidP="007C6AAD">
            <w:pPr>
              <w:jc w:val="both"/>
              <w:rPr>
                <w:sz w:val="24"/>
                <w:szCs w:val="24"/>
              </w:rPr>
            </w:pPr>
          </w:p>
          <w:p w:rsidR="004661E6" w:rsidRDefault="004661E6" w:rsidP="007C6AAD">
            <w:pPr>
              <w:jc w:val="both"/>
              <w:rPr>
                <w:sz w:val="24"/>
                <w:szCs w:val="24"/>
              </w:rPr>
            </w:pPr>
          </w:p>
          <w:p w:rsidR="004661E6" w:rsidRDefault="004661E6" w:rsidP="007C6AAD">
            <w:pPr>
              <w:jc w:val="both"/>
              <w:rPr>
                <w:sz w:val="24"/>
                <w:szCs w:val="24"/>
              </w:rPr>
            </w:pPr>
          </w:p>
          <w:p w:rsidR="00883089" w:rsidRDefault="00883089" w:rsidP="007C6AAD">
            <w:pPr>
              <w:jc w:val="both"/>
              <w:rPr>
                <w:sz w:val="24"/>
                <w:szCs w:val="24"/>
              </w:rPr>
            </w:pPr>
          </w:p>
          <w:p w:rsidR="004661E6" w:rsidRDefault="004661E6" w:rsidP="007C6AAD">
            <w:pPr>
              <w:jc w:val="both"/>
              <w:rPr>
                <w:sz w:val="24"/>
                <w:szCs w:val="24"/>
              </w:rPr>
            </w:pPr>
            <w:r>
              <w:rPr>
                <w:sz w:val="24"/>
                <w:szCs w:val="24"/>
              </w:rPr>
              <w:t>Yes</w:t>
            </w:r>
          </w:p>
        </w:tc>
        <w:tc>
          <w:tcPr>
            <w:tcW w:w="8537" w:type="dxa"/>
          </w:tcPr>
          <w:p w:rsidR="005638A3" w:rsidRPr="00897B08" w:rsidRDefault="00544C94" w:rsidP="007C6AAD">
            <w:pPr>
              <w:jc w:val="both"/>
              <w:rPr>
                <w:b/>
                <w:i/>
                <w:sz w:val="24"/>
                <w:szCs w:val="24"/>
              </w:rPr>
            </w:pPr>
            <w:r w:rsidRPr="00897B08">
              <w:rPr>
                <w:b/>
                <w:i/>
                <w:sz w:val="24"/>
                <w:szCs w:val="24"/>
              </w:rPr>
              <w:t>Hardinge Street</w:t>
            </w:r>
          </w:p>
          <w:p w:rsidR="00544C94" w:rsidRDefault="00897B08" w:rsidP="005D21DD">
            <w:pPr>
              <w:jc w:val="both"/>
              <w:rPr>
                <w:sz w:val="24"/>
                <w:szCs w:val="24"/>
              </w:rPr>
            </w:pPr>
            <w:r>
              <w:rPr>
                <w:sz w:val="24"/>
                <w:szCs w:val="24"/>
              </w:rPr>
              <w:t>In terms of Hardinge Street, t</w:t>
            </w:r>
            <w:r w:rsidR="00544C94">
              <w:rPr>
                <w:sz w:val="24"/>
                <w:szCs w:val="24"/>
              </w:rPr>
              <w:t xml:space="preserve">he planning proposal </w:t>
            </w:r>
            <w:r w:rsidR="005D21DD">
              <w:rPr>
                <w:sz w:val="24"/>
                <w:szCs w:val="24"/>
              </w:rPr>
              <w:t>will reduce the amount of land zoned R1 by 2360m</w:t>
            </w:r>
            <w:r w:rsidR="005D21DD">
              <w:rPr>
                <w:sz w:val="24"/>
                <w:szCs w:val="24"/>
                <w:vertAlign w:val="superscript"/>
              </w:rPr>
              <w:t>2</w:t>
            </w:r>
            <w:r w:rsidR="005D21DD">
              <w:rPr>
                <w:sz w:val="24"/>
                <w:szCs w:val="24"/>
              </w:rPr>
              <w:t xml:space="preserve">.  This reduction in land zoned R1 is of minor significance as Council estimates that it has in excess of 120ha available for development in this zone.  </w:t>
            </w:r>
            <w:r w:rsidR="00883089">
              <w:rPr>
                <w:sz w:val="24"/>
                <w:szCs w:val="24"/>
              </w:rPr>
              <w:t>The subject site represents less than 1% of the area of R1 land available in Deniliquin.</w:t>
            </w:r>
          </w:p>
          <w:p w:rsidR="005D21DD" w:rsidRDefault="005D21DD" w:rsidP="005D21DD">
            <w:pPr>
              <w:jc w:val="both"/>
              <w:rPr>
                <w:sz w:val="24"/>
                <w:szCs w:val="24"/>
              </w:rPr>
            </w:pPr>
          </w:p>
          <w:p w:rsidR="005D21DD" w:rsidRPr="00897B08" w:rsidRDefault="005D21DD" w:rsidP="005D21DD">
            <w:pPr>
              <w:jc w:val="both"/>
              <w:rPr>
                <w:b/>
                <w:i/>
                <w:sz w:val="24"/>
                <w:szCs w:val="24"/>
              </w:rPr>
            </w:pPr>
            <w:r w:rsidRPr="00897B08">
              <w:rPr>
                <w:b/>
                <w:i/>
                <w:sz w:val="24"/>
                <w:szCs w:val="24"/>
              </w:rPr>
              <w:t>Decimus Street</w:t>
            </w:r>
          </w:p>
          <w:p w:rsidR="004661E6" w:rsidRPr="004661E6" w:rsidRDefault="004661E6" w:rsidP="005D21DD">
            <w:pPr>
              <w:jc w:val="both"/>
              <w:rPr>
                <w:sz w:val="24"/>
                <w:szCs w:val="24"/>
              </w:rPr>
            </w:pPr>
            <w:r>
              <w:rPr>
                <w:sz w:val="24"/>
                <w:szCs w:val="24"/>
              </w:rPr>
              <w:t>In terms of Decimus Street, there will be an increase of land zoned R1 of 884m</w:t>
            </w:r>
            <w:r>
              <w:rPr>
                <w:sz w:val="24"/>
                <w:szCs w:val="24"/>
                <w:vertAlign w:val="superscript"/>
              </w:rPr>
              <w:t>2</w:t>
            </w:r>
            <w:r>
              <w:rPr>
                <w:sz w:val="24"/>
                <w:szCs w:val="24"/>
              </w:rPr>
              <w:t>.   This is consistent with this direction.</w:t>
            </w:r>
          </w:p>
        </w:tc>
      </w:tr>
      <w:tr w:rsidR="005638A3" w:rsidTr="00E70A7B">
        <w:tc>
          <w:tcPr>
            <w:tcW w:w="4077" w:type="dxa"/>
          </w:tcPr>
          <w:p w:rsidR="005638A3" w:rsidRDefault="005638A3" w:rsidP="007C6AAD">
            <w:pPr>
              <w:jc w:val="both"/>
              <w:rPr>
                <w:sz w:val="24"/>
                <w:szCs w:val="24"/>
              </w:rPr>
            </w:pPr>
            <w:r>
              <w:rPr>
                <w:sz w:val="24"/>
                <w:szCs w:val="24"/>
              </w:rPr>
              <w:t>3.2 Caravan Parks and Manufactured Homes Estates</w:t>
            </w:r>
          </w:p>
        </w:tc>
        <w:tc>
          <w:tcPr>
            <w:tcW w:w="1560" w:type="dxa"/>
          </w:tcPr>
          <w:p w:rsidR="005638A3" w:rsidRDefault="003D1A0F" w:rsidP="007C6AAD">
            <w:pPr>
              <w:jc w:val="both"/>
              <w:rPr>
                <w:sz w:val="24"/>
                <w:szCs w:val="24"/>
              </w:rPr>
            </w:pPr>
            <w:r>
              <w:rPr>
                <w:sz w:val="24"/>
                <w:szCs w:val="24"/>
              </w:rPr>
              <w:t>Yes</w:t>
            </w:r>
          </w:p>
        </w:tc>
        <w:tc>
          <w:tcPr>
            <w:tcW w:w="8537" w:type="dxa"/>
          </w:tcPr>
          <w:p w:rsidR="004661E6" w:rsidRPr="005B6D55" w:rsidRDefault="004661E6" w:rsidP="004661E6">
            <w:pPr>
              <w:jc w:val="both"/>
              <w:rPr>
                <w:b/>
                <w:i/>
                <w:sz w:val="24"/>
                <w:szCs w:val="24"/>
              </w:rPr>
            </w:pPr>
            <w:r w:rsidRPr="005B6D55">
              <w:rPr>
                <w:b/>
                <w:i/>
                <w:sz w:val="24"/>
                <w:szCs w:val="24"/>
              </w:rPr>
              <w:t>Hardinge Street</w:t>
            </w:r>
          </w:p>
          <w:p w:rsidR="004661E6" w:rsidRDefault="004661E6" w:rsidP="004661E6">
            <w:pPr>
              <w:jc w:val="both"/>
              <w:rPr>
                <w:sz w:val="24"/>
                <w:szCs w:val="24"/>
              </w:rPr>
            </w:pPr>
            <w:r>
              <w:rPr>
                <w:sz w:val="24"/>
                <w:szCs w:val="24"/>
              </w:rPr>
              <w:t xml:space="preserve">A caravan park is currently permissible with consent in the R1 General Residential zone and will be permissible with consent in the B2 Local Centre should the rezoning </w:t>
            </w:r>
            <w:r>
              <w:rPr>
                <w:sz w:val="24"/>
                <w:szCs w:val="24"/>
              </w:rPr>
              <w:lastRenderedPageBreak/>
              <w:t xml:space="preserve">proceed.  As a caravan park is permissible in a B2 zone, manufactured home estates will also be permissible on this land in accordance with SEPP 36.  </w:t>
            </w:r>
          </w:p>
          <w:p w:rsidR="00883089" w:rsidRDefault="00883089" w:rsidP="004661E6">
            <w:pPr>
              <w:jc w:val="both"/>
              <w:rPr>
                <w:b/>
                <w:i/>
                <w:sz w:val="24"/>
                <w:szCs w:val="24"/>
              </w:rPr>
            </w:pPr>
          </w:p>
          <w:p w:rsidR="004661E6" w:rsidRPr="005B6D55" w:rsidRDefault="004661E6" w:rsidP="004661E6">
            <w:pPr>
              <w:jc w:val="both"/>
              <w:rPr>
                <w:b/>
                <w:i/>
                <w:sz w:val="24"/>
                <w:szCs w:val="24"/>
              </w:rPr>
            </w:pPr>
            <w:r w:rsidRPr="005B6D55">
              <w:rPr>
                <w:b/>
                <w:i/>
                <w:sz w:val="24"/>
                <w:szCs w:val="24"/>
              </w:rPr>
              <w:t>Decimus Street</w:t>
            </w:r>
          </w:p>
          <w:p w:rsidR="004661E6" w:rsidRDefault="004661E6" w:rsidP="004661E6">
            <w:pPr>
              <w:jc w:val="both"/>
              <w:rPr>
                <w:sz w:val="24"/>
                <w:szCs w:val="24"/>
              </w:rPr>
            </w:pPr>
            <w:r>
              <w:rPr>
                <w:sz w:val="24"/>
                <w:szCs w:val="24"/>
              </w:rPr>
              <w:t>Under the current zoning, a caravan park is prohibited in the RE1 Public Recreation zone and as such, a manufactured home estate would also be prohibited.  However, the rezoning of this land to R1 General Residential will mean that caravan parks will be permissible with consent as will manufactured home estates</w:t>
            </w:r>
            <w:r w:rsidR="003D1A0F">
              <w:rPr>
                <w:sz w:val="24"/>
                <w:szCs w:val="24"/>
              </w:rPr>
              <w:t xml:space="preserve"> (under SEPP 36)</w:t>
            </w:r>
            <w:r>
              <w:rPr>
                <w:sz w:val="24"/>
                <w:szCs w:val="24"/>
              </w:rPr>
              <w:t xml:space="preserve">.  </w:t>
            </w:r>
          </w:p>
          <w:p w:rsidR="004661E6" w:rsidRDefault="004661E6" w:rsidP="004661E6">
            <w:pPr>
              <w:jc w:val="both"/>
              <w:rPr>
                <w:sz w:val="24"/>
                <w:szCs w:val="24"/>
              </w:rPr>
            </w:pPr>
          </w:p>
          <w:p w:rsidR="005638A3" w:rsidRDefault="003D1A0F" w:rsidP="007C6AAD">
            <w:pPr>
              <w:jc w:val="both"/>
              <w:rPr>
                <w:sz w:val="24"/>
                <w:szCs w:val="24"/>
              </w:rPr>
            </w:pPr>
            <w:r>
              <w:rPr>
                <w:sz w:val="24"/>
                <w:szCs w:val="24"/>
              </w:rPr>
              <w:t>The planning proposal is consistent with this direction.</w:t>
            </w:r>
          </w:p>
        </w:tc>
      </w:tr>
      <w:tr w:rsidR="005638A3" w:rsidTr="00E70A7B">
        <w:tc>
          <w:tcPr>
            <w:tcW w:w="4077" w:type="dxa"/>
          </w:tcPr>
          <w:p w:rsidR="005638A3" w:rsidRDefault="005638A3" w:rsidP="007C6AAD">
            <w:pPr>
              <w:jc w:val="both"/>
              <w:rPr>
                <w:sz w:val="24"/>
                <w:szCs w:val="24"/>
              </w:rPr>
            </w:pPr>
            <w:r>
              <w:rPr>
                <w:sz w:val="24"/>
                <w:szCs w:val="24"/>
              </w:rPr>
              <w:lastRenderedPageBreak/>
              <w:t>3.3 Home Occupations</w:t>
            </w:r>
          </w:p>
        </w:tc>
        <w:tc>
          <w:tcPr>
            <w:tcW w:w="1560" w:type="dxa"/>
          </w:tcPr>
          <w:p w:rsidR="005638A3" w:rsidRDefault="005638A3" w:rsidP="007C6AAD">
            <w:pPr>
              <w:jc w:val="both"/>
              <w:rPr>
                <w:sz w:val="24"/>
                <w:szCs w:val="24"/>
              </w:rPr>
            </w:pPr>
            <w:r>
              <w:rPr>
                <w:sz w:val="24"/>
                <w:szCs w:val="24"/>
              </w:rPr>
              <w:t>n/a</w:t>
            </w:r>
          </w:p>
        </w:tc>
        <w:tc>
          <w:tcPr>
            <w:tcW w:w="8537" w:type="dxa"/>
          </w:tcPr>
          <w:p w:rsidR="005638A3" w:rsidRDefault="003D1A0F" w:rsidP="007C6AAD">
            <w:pPr>
              <w:jc w:val="both"/>
              <w:rPr>
                <w:sz w:val="24"/>
                <w:szCs w:val="24"/>
              </w:rPr>
            </w:pPr>
            <w:r>
              <w:rPr>
                <w:sz w:val="24"/>
                <w:szCs w:val="24"/>
              </w:rPr>
              <w:t>This planning proposal does not affect the permissibility of home occupations in zones where dwellings are permissible.</w:t>
            </w:r>
          </w:p>
        </w:tc>
      </w:tr>
      <w:tr w:rsidR="005638A3" w:rsidTr="00E70A7B">
        <w:tc>
          <w:tcPr>
            <w:tcW w:w="4077" w:type="dxa"/>
          </w:tcPr>
          <w:p w:rsidR="005638A3" w:rsidRDefault="005638A3" w:rsidP="005638A3">
            <w:pPr>
              <w:jc w:val="both"/>
              <w:rPr>
                <w:sz w:val="24"/>
                <w:szCs w:val="24"/>
              </w:rPr>
            </w:pPr>
            <w:r>
              <w:rPr>
                <w:sz w:val="24"/>
                <w:szCs w:val="24"/>
              </w:rPr>
              <w:t>3.4 Integrating Land Use and Transport</w:t>
            </w:r>
          </w:p>
        </w:tc>
        <w:tc>
          <w:tcPr>
            <w:tcW w:w="1560" w:type="dxa"/>
          </w:tcPr>
          <w:p w:rsidR="005638A3" w:rsidRDefault="005638A3" w:rsidP="007C6AAD">
            <w:pPr>
              <w:jc w:val="both"/>
              <w:rPr>
                <w:sz w:val="24"/>
                <w:szCs w:val="24"/>
              </w:rPr>
            </w:pPr>
            <w:r>
              <w:rPr>
                <w:sz w:val="24"/>
                <w:szCs w:val="24"/>
              </w:rPr>
              <w:t>n/a</w:t>
            </w:r>
          </w:p>
        </w:tc>
        <w:tc>
          <w:tcPr>
            <w:tcW w:w="8537" w:type="dxa"/>
          </w:tcPr>
          <w:p w:rsidR="00811237" w:rsidRDefault="0006479F" w:rsidP="005800AB">
            <w:pPr>
              <w:jc w:val="both"/>
              <w:rPr>
                <w:sz w:val="24"/>
                <w:szCs w:val="24"/>
              </w:rPr>
            </w:pPr>
            <w:r>
              <w:rPr>
                <w:sz w:val="24"/>
                <w:szCs w:val="24"/>
              </w:rPr>
              <w:t xml:space="preserve">This direction is not considered applicable to this planning proposal as it is not proposed to open up large greenfield sites for development.  </w:t>
            </w:r>
            <w:r w:rsidR="003E0AFC">
              <w:rPr>
                <w:sz w:val="24"/>
                <w:szCs w:val="24"/>
              </w:rPr>
              <w:t>The rezoning of these sites will not increase the need for public transport, the reliance on private transport is high regardless of these rezonings occurring</w:t>
            </w:r>
            <w:r w:rsidR="005800AB">
              <w:rPr>
                <w:sz w:val="24"/>
                <w:szCs w:val="24"/>
              </w:rPr>
              <w:t xml:space="preserve"> and the rezonings will not affect the movement of freight.</w:t>
            </w:r>
          </w:p>
        </w:tc>
      </w:tr>
      <w:tr w:rsidR="005638A3" w:rsidTr="00E70A7B">
        <w:tc>
          <w:tcPr>
            <w:tcW w:w="4077" w:type="dxa"/>
          </w:tcPr>
          <w:p w:rsidR="005638A3" w:rsidRDefault="005638A3" w:rsidP="007C6AAD">
            <w:pPr>
              <w:jc w:val="both"/>
              <w:rPr>
                <w:sz w:val="24"/>
                <w:szCs w:val="24"/>
              </w:rPr>
            </w:pPr>
            <w:r>
              <w:rPr>
                <w:sz w:val="24"/>
                <w:szCs w:val="24"/>
              </w:rPr>
              <w:t>3.5 Development Near Licensed Aerodromes</w:t>
            </w:r>
          </w:p>
        </w:tc>
        <w:tc>
          <w:tcPr>
            <w:tcW w:w="1560" w:type="dxa"/>
          </w:tcPr>
          <w:p w:rsidR="005638A3" w:rsidRDefault="005800AB" w:rsidP="007C6AAD">
            <w:pPr>
              <w:jc w:val="both"/>
              <w:rPr>
                <w:sz w:val="24"/>
                <w:szCs w:val="24"/>
              </w:rPr>
            </w:pPr>
            <w:r>
              <w:rPr>
                <w:sz w:val="24"/>
                <w:szCs w:val="24"/>
              </w:rPr>
              <w:t>No</w:t>
            </w:r>
          </w:p>
        </w:tc>
        <w:tc>
          <w:tcPr>
            <w:tcW w:w="8537" w:type="dxa"/>
          </w:tcPr>
          <w:p w:rsidR="005638A3" w:rsidRDefault="005800AB" w:rsidP="00F53FFD">
            <w:pPr>
              <w:jc w:val="both"/>
              <w:rPr>
                <w:sz w:val="24"/>
                <w:szCs w:val="24"/>
              </w:rPr>
            </w:pPr>
            <w:r>
              <w:rPr>
                <w:sz w:val="24"/>
                <w:szCs w:val="24"/>
              </w:rPr>
              <w:t>All land within the Deniliquin urban area is within the vicinity of a licensed aerodrome</w:t>
            </w:r>
            <w:r w:rsidR="00F53FFD">
              <w:rPr>
                <w:sz w:val="24"/>
                <w:szCs w:val="24"/>
              </w:rPr>
              <w:t xml:space="preserve"> and regardless of whether this planning proposal proceeds, the impact on the subject sites will not change.  Council has a clause in the LEP which deals with airspace operations and any such impacts can be determined through the assessment of development applications.</w:t>
            </w:r>
          </w:p>
        </w:tc>
      </w:tr>
      <w:tr w:rsidR="005638A3" w:rsidTr="00E70A7B">
        <w:tc>
          <w:tcPr>
            <w:tcW w:w="4077" w:type="dxa"/>
          </w:tcPr>
          <w:p w:rsidR="005638A3" w:rsidRDefault="005638A3" w:rsidP="007C6AAD">
            <w:pPr>
              <w:jc w:val="both"/>
              <w:rPr>
                <w:sz w:val="24"/>
                <w:szCs w:val="24"/>
              </w:rPr>
            </w:pPr>
            <w:r>
              <w:rPr>
                <w:sz w:val="24"/>
                <w:szCs w:val="24"/>
              </w:rPr>
              <w:t>3.6 Shooting Ranges</w:t>
            </w:r>
          </w:p>
        </w:tc>
        <w:tc>
          <w:tcPr>
            <w:tcW w:w="1560" w:type="dxa"/>
          </w:tcPr>
          <w:p w:rsidR="005638A3" w:rsidRDefault="005638A3" w:rsidP="007C6AAD">
            <w:pPr>
              <w:jc w:val="both"/>
              <w:rPr>
                <w:sz w:val="24"/>
                <w:szCs w:val="24"/>
              </w:rPr>
            </w:pPr>
            <w:r>
              <w:rPr>
                <w:sz w:val="24"/>
                <w:szCs w:val="24"/>
              </w:rPr>
              <w:t>n/a</w:t>
            </w:r>
          </w:p>
        </w:tc>
        <w:tc>
          <w:tcPr>
            <w:tcW w:w="8537" w:type="dxa"/>
          </w:tcPr>
          <w:p w:rsidR="005638A3" w:rsidRDefault="005638A3" w:rsidP="007C6AAD">
            <w:pPr>
              <w:jc w:val="both"/>
              <w:rPr>
                <w:sz w:val="24"/>
                <w:szCs w:val="24"/>
              </w:rPr>
            </w:pPr>
            <w:r>
              <w:rPr>
                <w:sz w:val="24"/>
                <w:szCs w:val="24"/>
              </w:rPr>
              <w:t>-</w:t>
            </w:r>
          </w:p>
        </w:tc>
      </w:tr>
      <w:tr w:rsidR="005638A3" w:rsidTr="00E70A7B">
        <w:tc>
          <w:tcPr>
            <w:tcW w:w="4077" w:type="dxa"/>
          </w:tcPr>
          <w:p w:rsidR="005638A3" w:rsidRDefault="005638A3" w:rsidP="007C6AAD">
            <w:pPr>
              <w:jc w:val="both"/>
              <w:rPr>
                <w:sz w:val="24"/>
                <w:szCs w:val="24"/>
              </w:rPr>
            </w:pPr>
            <w:r>
              <w:rPr>
                <w:sz w:val="24"/>
                <w:szCs w:val="24"/>
              </w:rPr>
              <w:t>4.3 Flood Prone Land</w:t>
            </w:r>
          </w:p>
        </w:tc>
        <w:tc>
          <w:tcPr>
            <w:tcW w:w="1560" w:type="dxa"/>
          </w:tcPr>
          <w:p w:rsidR="005638A3" w:rsidRDefault="005638A3" w:rsidP="007C6AAD">
            <w:pPr>
              <w:jc w:val="both"/>
              <w:rPr>
                <w:sz w:val="24"/>
                <w:szCs w:val="24"/>
              </w:rPr>
            </w:pPr>
            <w:r>
              <w:rPr>
                <w:sz w:val="24"/>
                <w:szCs w:val="24"/>
              </w:rPr>
              <w:t>n/a</w:t>
            </w:r>
          </w:p>
        </w:tc>
        <w:tc>
          <w:tcPr>
            <w:tcW w:w="8537" w:type="dxa"/>
          </w:tcPr>
          <w:p w:rsidR="005638A3" w:rsidRDefault="00E93340" w:rsidP="007C6AAD">
            <w:pPr>
              <w:jc w:val="both"/>
              <w:rPr>
                <w:sz w:val="24"/>
                <w:szCs w:val="24"/>
              </w:rPr>
            </w:pPr>
            <w:r>
              <w:rPr>
                <w:sz w:val="24"/>
                <w:szCs w:val="24"/>
              </w:rPr>
              <w:t>-</w:t>
            </w:r>
          </w:p>
        </w:tc>
      </w:tr>
      <w:tr w:rsidR="005638A3" w:rsidTr="00E70A7B">
        <w:tc>
          <w:tcPr>
            <w:tcW w:w="4077" w:type="dxa"/>
          </w:tcPr>
          <w:p w:rsidR="005638A3" w:rsidRDefault="0015471F" w:rsidP="0015471F">
            <w:pPr>
              <w:tabs>
                <w:tab w:val="left" w:pos="0"/>
              </w:tabs>
              <w:jc w:val="both"/>
              <w:rPr>
                <w:sz w:val="24"/>
                <w:szCs w:val="24"/>
              </w:rPr>
            </w:pPr>
            <w:r>
              <w:rPr>
                <w:sz w:val="24"/>
                <w:szCs w:val="24"/>
              </w:rPr>
              <w:t>4.4 Planning for Bushfire Protection</w:t>
            </w:r>
          </w:p>
        </w:tc>
        <w:tc>
          <w:tcPr>
            <w:tcW w:w="1560" w:type="dxa"/>
          </w:tcPr>
          <w:p w:rsidR="005638A3" w:rsidRDefault="0015471F" w:rsidP="007C6AAD">
            <w:pPr>
              <w:jc w:val="both"/>
              <w:rPr>
                <w:sz w:val="24"/>
                <w:szCs w:val="24"/>
              </w:rPr>
            </w:pPr>
            <w:r>
              <w:rPr>
                <w:sz w:val="24"/>
                <w:szCs w:val="24"/>
              </w:rPr>
              <w:t>n/a</w:t>
            </w:r>
          </w:p>
        </w:tc>
        <w:tc>
          <w:tcPr>
            <w:tcW w:w="8537" w:type="dxa"/>
          </w:tcPr>
          <w:p w:rsidR="005638A3" w:rsidRDefault="00E93340" w:rsidP="00A604B8">
            <w:pPr>
              <w:jc w:val="both"/>
              <w:rPr>
                <w:sz w:val="24"/>
                <w:szCs w:val="24"/>
              </w:rPr>
            </w:pPr>
            <w:r>
              <w:rPr>
                <w:sz w:val="24"/>
                <w:szCs w:val="24"/>
              </w:rPr>
              <w:t>-</w:t>
            </w:r>
          </w:p>
        </w:tc>
      </w:tr>
      <w:tr w:rsidR="005638A3" w:rsidTr="00E70A7B">
        <w:tc>
          <w:tcPr>
            <w:tcW w:w="4077" w:type="dxa"/>
          </w:tcPr>
          <w:p w:rsidR="005638A3" w:rsidRDefault="008523B0" w:rsidP="007C6AAD">
            <w:pPr>
              <w:jc w:val="both"/>
              <w:rPr>
                <w:sz w:val="24"/>
                <w:szCs w:val="24"/>
              </w:rPr>
            </w:pPr>
            <w:r>
              <w:rPr>
                <w:sz w:val="24"/>
                <w:szCs w:val="24"/>
              </w:rPr>
              <w:t>6.1 Approval and Referral Requirements</w:t>
            </w:r>
          </w:p>
        </w:tc>
        <w:tc>
          <w:tcPr>
            <w:tcW w:w="1560" w:type="dxa"/>
          </w:tcPr>
          <w:p w:rsidR="005638A3" w:rsidRDefault="008523B0" w:rsidP="007C6AAD">
            <w:pPr>
              <w:jc w:val="both"/>
              <w:rPr>
                <w:sz w:val="24"/>
                <w:szCs w:val="24"/>
              </w:rPr>
            </w:pPr>
            <w:r>
              <w:rPr>
                <w:sz w:val="24"/>
                <w:szCs w:val="24"/>
              </w:rPr>
              <w:t>n/a</w:t>
            </w:r>
          </w:p>
        </w:tc>
        <w:tc>
          <w:tcPr>
            <w:tcW w:w="8537" w:type="dxa"/>
          </w:tcPr>
          <w:p w:rsidR="005638A3" w:rsidRDefault="008523B0" w:rsidP="007C6AAD">
            <w:pPr>
              <w:jc w:val="both"/>
              <w:rPr>
                <w:sz w:val="24"/>
                <w:szCs w:val="24"/>
              </w:rPr>
            </w:pPr>
            <w:r>
              <w:rPr>
                <w:sz w:val="24"/>
                <w:szCs w:val="24"/>
              </w:rPr>
              <w:t>-</w:t>
            </w:r>
          </w:p>
        </w:tc>
      </w:tr>
      <w:tr w:rsidR="008523B0" w:rsidTr="00E70A7B">
        <w:tc>
          <w:tcPr>
            <w:tcW w:w="4077" w:type="dxa"/>
          </w:tcPr>
          <w:p w:rsidR="008523B0" w:rsidRDefault="008523B0" w:rsidP="007C6AAD">
            <w:pPr>
              <w:jc w:val="both"/>
              <w:rPr>
                <w:sz w:val="24"/>
                <w:szCs w:val="24"/>
              </w:rPr>
            </w:pPr>
            <w:r>
              <w:rPr>
                <w:sz w:val="24"/>
                <w:szCs w:val="24"/>
              </w:rPr>
              <w:t>6.2 Reserving Land for Public Purposes</w:t>
            </w:r>
          </w:p>
        </w:tc>
        <w:tc>
          <w:tcPr>
            <w:tcW w:w="1560" w:type="dxa"/>
          </w:tcPr>
          <w:p w:rsidR="008523B0" w:rsidRDefault="008523B0" w:rsidP="007C6AAD">
            <w:pPr>
              <w:jc w:val="both"/>
              <w:rPr>
                <w:sz w:val="24"/>
                <w:szCs w:val="24"/>
              </w:rPr>
            </w:pPr>
            <w:r>
              <w:rPr>
                <w:sz w:val="24"/>
                <w:szCs w:val="24"/>
              </w:rPr>
              <w:t>n/a</w:t>
            </w:r>
          </w:p>
        </w:tc>
        <w:tc>
          <w:tcPr>
            <w:tcW w:w="8537" w:type="dxa"/>
          </w:tcPr>
          <w:p w:rsidR="008523B0" w:rsidRDefault="00E93340" w:rsidP="007C6AAD">
            <w:pPr>
              <w:jc w:val="both"/>
              <w:rPr>
                <w:sz w:val="24"/>
                <w:szCs w:val="24"/>
              </w:rPr>
            </w:pPr>
            <w:r>
              <w:rPr>
                <w:sz w:val="24"/>
                <w:szCs w:val="24"/>
              </w:rPr>
              <w:t>The land at Decimus Street is zoned RE1 Public Recreation but the land is in private ownership.  The land has not been identified by Council for acquisition.</w:t>
            </w:r>
          </w:p>
        </w:tc>
      </w:tr>
      <w:tr w:rsidR="008523B0" w:rsidTr="00E70A7B">
        <w:tc>
          <w:tcPr>
            <w:tcW w:w="4077" w:type="dxa"/>
          </w:tcPr>
          <w:p w:rsidR="008523B0" w:rsidRDefault="008523B0" w:rsidP="007C6AAD">
            <w:pPr>
              <w:jc w:val="both"/>
              <w:rPr>
                <w:sz w:val="24"/>
                <w:szCs w:val="24"/>
              </w:rPr>
            </w:pPr>
            <w:r>
              <w:rPr>
                <w:sz w:val="24"/>
                <w:szCs w:val="24"/>
              </w:rPr>
              <w:t>6.3 Site Specific Provisions</w:t>
            </w:r>
          </w:p>
        </w:tc>
        <w:tc>
          <w:tcPr>
            <w:tcW w:w="1560" w:type="dxa"/>
          </w:tcPr>
          <w:p w:rsidR="008523B0" w:rsidRDefault="00E93340" w:rsidP="007C6AAD">
            <w:pPr>
              <w:jc w:val="both"/>
              <w:rPr>
                <w:sz w:val="24"/>
                <w:szCs w:val="24"/>
              </w:rPr>
            </w:pPr>
            <w:r>
              <w:rPr>
                <w:sz w:val="24"/>
                <w:szCs w:val="24"/>
              </w:rPr>
              <w:t>Yes</w:t>
            </w:r>
          </w:p>
        </w:tc>
        <w:tc>
          <w:tcPr>
            <w:tcW w:w="8537" w:type="dxa"/>
          </w:tcPr>
          <w:p w:rsidR="008523B0" w:rsidRDefault="00E93340" w:rsidP="00883089">
            <w:pPr>
              <w:jc w:val="both"/>
              <w:rPr>
                <w:sz w:val="24"/>
                <w:szCs w:val="24"/>
              </w:rPr>
            </w:pPr>
            <w:r>
              <w:rPr>
                <w:sz w:val="24"/>
                <w:szCs w:val="24"/>
              </w:rPr>
              <w:t>Council considered amending</w:t>
            </w:r>
            <w:r w:rsidR="00883089">
              <w:rPr>
                <w:sz w:val="24"/>
                <w:szCs w:val="24"/>
              </w:rPr>
              <w:t xml:space="preserve"> Schedule 1 of</w:t>
            </w:r>
            <w:r>
              <w:rPr>
                <w:sz w:val="24"/>
                <w:szCs w:val="24"/>
              </w:rPr>
              <w:t xml:space="preserve"> LEP 2013 to permit development of the </w:t>
            </w:r>
            <w:r>
              <w:rPr>
                <w:sz w:val="24"/>
                <w:szCs w:val="24"/>
              </w:rPr>
              <w:lastRenderedPageBreak/>
              <w:t>Hardinge Street site for a specific purpose</w:t>
            </w:r>
            <w:r w:rsidR="00883089">
              <w:rPr>
                <w:sz w:val="24"/>
                <w:szCs w:val="24"/>
              </w:rPr>
              <w:t xml:space="preserve"> (ie bulky goods premises)</w:t>
            </w:r>
            <w:r>
              <w:rPr>
                <w:sz w:val="24"/>
                <w:szCs w:val="24"/>
              </w:rPr>
              <w:t>.  Given that this would have been inconsistent with this direction, Council has determined to rezone the land B2 Local Centre</w:t>
            </w:r>
            <w:r w:rsidR="00883089">
              <w:rPr>
                <w:sz w:val="24"/>
                <w:szCs w:val="24"/>
              </w:rPr>
              <w:t xml:space="preserve"> to permit a range of commercial uses.  This is consistent with this direction.</w:t>
            </w:r>
          </w:p>
        </w:tc>
      </w:tr>
    </w:tbl>
    <w:p w:rsidR="00673F11" w:rsidRDefault="00673F11">
      <w:pPr>
        <w:rPr>
          <w:sz w:val="24"/>
          <w:szCs w:val="24"/>
        </w:rPr>
      </w:pPr>
    </w:p>
    <w:sectPr w:rsidR="00673F11" w:rsidSect="007C1B3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20793"/>
    <w:multiLevelType w:val="hybridMultilevel"/>
    <w:tmpl w:val="9116957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D47D6C"/>
    <w:multiLevelType w:val="hybridMultilevel"/>
    <w:tmpl w:val="DE643B4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E9F6450"/>
    <w:multiLevelType w:val="hybridMultilevel"/>
    <w:tmpl w:val="2C6CA21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D87180D"/>
    <w:multiLevelType w:val="hybridMultilevel"/>
    <w:tmpl w:val="13445F7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482156D0"/>
    <w:multiLevelType w:val="hybridMultilevel"/>
    <w:tmpl w:val="8334046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143405B"/>
    <w:multiLevelType w:val="hybridMultilevel"/>
    <w:tmpl w:val="F56A911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028"/>
    <w:rsid w:val="00011B08"/>
    <w:rsid w:val="00032C10"/>
    <w:rsid w:val="000414FE"/>
    <w:rsid w:val="00051955"/>
    <w:rsid w:val="00051F50"/>
    <w:rsid w:val="00056C22"/>
    <w:rsid w:val="00056F5E"/>
    <w:rsid w:val="0006479F"/>
    <w:rsid w:val="0007036E"/>
    <w:rsid w:val="00093F2D"/>
    <w:rsid w:val="00097BCC"/>
    <w:rsid w:val="000B6B0E"/>
    <w:rsid w:val="000C682A"/>
    <w:rsid w:val="000C7257"/>
    <w:rsid w:val="000D1B1B"/>
    <w:rsid w:val="00102E09"/>
    <w:rsid w:val="0011396A"/>
    <w:rsid w:val="0012799C"/>
    <w:rsid w:val="00133FD9"/>
    <w:rsid w:val="0015471F"/>
    <w:rsid w:val="00171648"/>
    <w:rsid w:val="00172EC0"/>
    <w:rsid w:val="001A057D"/>
    <w:rsid w:val="001A3897"/>
    <w:rsid w:val="001E05A0"/>
    <w:rsid w:val="001E2028"/>
    <w:rsid w:val="001F034B"/>
    <w:rsid w:val="001F0587"/>
    <w:rsid w:val="0020313C"/>
    <w:rsid w:val="002063E4"/>
    <w:rsid w:val="00207A00"/>
    <w:rsid w:val="00245F25"/>
    <w:rsid w:val="00271964"/>
    <w:rsid w:val="00274A0C"/>
    <w:rsid w:val="00275E8F"/>
    <w:rsid w:val="00284F64"/>
    <w:rsid w:val="0029105A"/>
    <w:rsid w:val="00293B1D"/>
    <w:rsid w:val="002B09DF"/>
    <w:rsid w:val="002B79B8"/>
    <w:rsid w:val="002E6DC6"/>
    <w:rsid w:val="00303572"/>
    <w:rsid w:val="00304D2B"/>
    <w:rsid w:val="00312670"/>
    <w:rsid w:val="003236BC"/>
    <w:rsid w:val="00330372"/>
    <w:rsid w:val="003341CF"/>
    <w:rsid w:val="003471E6"/>
    <w:rsid w:val="00390629"/>
    <w:rsid w:val="0039627B"/>
    <w:rsid w:val="003B66D5"/>
    <w:rsid w:val="003C5C18"/>
    <w:rsid w:val="003D1A0F"/>
    <w:rsid w:val="003E0AFC"/>
    <w:rsid w:val="003F198A"/>
    <w:rsid w:val="003F7DE9"/>
    <w:rsid w:val="0041337B"/>
    <w:rsid w:val="004661E6"/>
    <w:rsid w:val="004676F7"/>
    <w:rsid w:val="00476CDD"/>
    <w:rsid w:val="00484E13"/>
    <w:rsid w:val="004B2E0B"/>
    <w:rsid w:val="004E2F0A"/>
    <w:rsid w:val="004E7BB1"/>
    <w:rsid w:val="005037F8"/>
    <w:rsid w:val="0050407D"/>
    <w:rsid w:val="00512DA5"/>
    <w:rsid w:val="00513A79"/>
    <w:rsid w:val="005250EA"/>
    <w:rsid w:val="00536120"/>
    <w:rsid w:val="00541A61"/>
    <w:rsid w:val="00544C94"/>
    <w:rsid w:val="00547BCD"/>
    <w:rsid w:val="005530BA"/>
    <w:rsid w:val="005638A3"/>
    <w:rsid w:val="00566E3B"/>
    <w:rsid w:val="00571409"/>
    <w:rsid w:val="005800AB"/>
    <w:rsid w:val="00592498"/>
    <w:rsid w:val="00593675"/>
    <w:rsid w:val="005A60DA"/>
    <w:rsid w:val="005B6D55"/>
    <w:rsid w:val="005C4A7E"/>
    <w:rsid w:val="005D21DD"/>
    <w:rsid w:val="005E4AF8"/>
    <w:rsid w:val="005E5C6D"/>
    <w:rsid w:val="005F21AC"/>
    <w:rsid w:val="005F4BBC"/>
    <w:rsid w:val="00600900"/>
    <w:rsid w:val="0061468F"/>
    <w:rsid w:val="006219A7"/>
    <w:rsid w:val="00622927"/>
    <w:rsid w:val="0063732D"/>
    <w:rsid w:val="006643FC"/>
    <w:rsid w:val="00673F11"/>
    <w:rsid w:val="00675C3F"/>
    <w:rsid w:val="0068234F"/>
    <w:rsid w:val="00683288"/>
    <w:rsid w:val="00686647"/>
    <w:rsid w:val="00686D3F"/>
    <w:rsid w:val="00694681"/>
    <w:rsid w:val="006B54AD"/>
    <w:rsid w:val="006C0269"/>
    <w:rsid w:val="00700DC4"/>
    <w:rsid w:val="00705C7B"/>
    <w:rsid w:val="0070664B"/>
    <w:rsid w:val="00706C19"/>
    <w:rsid w:val="0071611B"/>
    <w:rsid w:val="007320FD"/>
    <w:rsid w:val="00732BCA"/>
    <w:rsid w:val="00735E8E"/>
    <w:rsid w:val="00737420"/>
    <w:rsid w:val="007614E8"/>
    <w:rsid w:val="00767DD3"/>
    <w:rsid w:val="00773582"/>
    <w:rsid w:val="00783140"/>
    <w:rsid w:val="007A04C3"/>
    <w:rsid w:val="007A09D1"/>
    <w:rsid w:val="007A2098"/>
    <w:rsid w:val="007A4C99"/>
    <w:rsid w:val="007B0039"/>
    <w:rsid w:val="007B248D"/>
    <w:rsid w:val="007B3585"/>
    <w:rsid w:val="007C1B38"/>
    <w:rsid w:val="007C6AAD"/>
    <w:rsid w:val="007E6C6D"/>
    <w:rsid w:val="007F515F"/>
    <w:rsid w:val="00800837"/>
    <w:rsid w:val="00811237"/>
    <w:rsid w:val="00817A7E"/>
    <w:rsid w:val="008523B0"/>
    <w:rsid w:val="00852A37"/>
    <w:rsid w:val="00866131"/>
    <w:rsid w:val="0086797B"/>
    <w:rsid w:val="008766DE"/>
    <w:rsid w:val="00883089"/>
    <w:rsid w:val="00884903"/>
    <w:rsid w:val="00897B08"/>
    <w:rsid w:val="008A1EC1"/>
    <w:rsid w:val="008E437A"/>
    <w:rsid w:val="008E4B47"/>
    <w:rsid w:val="008F1515"/>
    <w:rsid w:val="00904900"/>
    <w:rsid w:val="00937D97"/>
    <w:rsid w:val="0094699F"/>
    <w:rsid w:val="00957A89"/>
    <w:rsid w:val="009677BB"/>
    <w:rsid w:val="00983373"/>
    <w:rsid w:val="009B358E"/>
    <w:rsid w:val="009F1463"/>
    <w:rsid w:val="00A15FDD"/>
    <w:rsid w:val="00A21603"/>
    <w:rsid w:val="00A22FF9"/>
    <w:rsid w:val="00A604B8"/>
    <w:rsid w:val="00A731B2"/>
    <w:rsid w:val="00A753D1"/>
    <w:rsid w:val="00A924F7"/>
    <w:rsid w:val="00AB7A7C"/>
    <w:rsid w:val="00AD2A16"/>
    <w:rsid w:val="00AD7A52"/>
    <w:rsid w:val="00AE446D"/>
    <w:rsid w:val="00AF2CB0"/>
    <w:rsid w:val="00AF35DC"/>
    <w:rsid w:val="00AF40E1"/>
    <w:rsid w:val="00B00849"/>
    <w:rsid w:val="00B02F20"/>
    <w:rsid w:val="00B142E8"/>
    <w:rsid w:val="00B149E5"/>
    <w:rsid w:val="00B202BA"/>
    <w:rsid w:val="00B271F9"/>
    <w:rsid w:val="00B529AA"/>
    <w:rsid w:val="00B70D46"/>
    <w:rsid w:val="00B74EE5"/>
    <w:rsid w:val="00B75AD0"/>
    <w:rsid w:val="00B857F9"/>
    <w:rsid w:val="00B85B43"/>
    <w:rsid w:val="00B874A5"/>
    <w:rsid w:val="00B95D72"/>
    <w:rsid w:val="00B96836"/>
    <w:rsid w:val="00BB17F0"/>
    <w:rsid w:val="00BC1961"/>
    <w:rsid w:val="00BC73D0"/>
    <w:rsid w:val="00BF58DE"/>
    <w:rsid w:val="00C0669C"/>
    <w:rsid w:val="00C16C8B"/>
    <w:rsid w:val="00C3049F"/>
    <w:rsid w:val="00C424B3"/>
    <w:rsid w:val="00C4378D"/>
    <w:rsid w:val="00C61886"/>
    <w:rsid w:val="00C74B56"/>
    <w:rsid w:val="00CA095B"/>
    <w:rsid w:val="00CA1A9A"/>
    <w:rsid w:val="00CC3324"/>
    <w:rsid w:val="00CD53B2"/>
    <w:rsid w:val="00CE0923"/>
    <w:rsid w:val="00D148F5"/>
    <w:rsid w:val="00D2322C"/>
    <w:rsid w:val="00D30A0F"/>
    <w:rsid w:val="00D5406C"/>
    <w:rsid w:val="00D6438C"/>
    <w:rsid w:val="00D666EE"/>
    <w:rsid w:val="00DB7FA5"/>
    <w:rsid w:val="00DC0A99"/>
    <w:rsid w:val="00DC139F"/>
    <w:rsid w:val="00DD2DF6"/>
    <w:rsid w:val="00DD796C"/>
    <w:rsid w:val="00DE4786"/>
    <w:rsid w:val="00DF307A"/>
    <w:rsid w:val="00DF6504"/>
    <w:rsid w:val="00DF7284"/>
    <w:rsid w:val="00E22186"/>
    <w:rsid w:val="00E564E1"/>
    <w:rsid w:val="00E57046"/>
    <w:rsid w:val="00E66319"/>
    <w:rsid w:val="00E70A7B"/>
    <w:rsid w:val="00E76C2F"/>
    <w:rsid w:val="00E870A4"/>
    <w:rsid w:val="00E9218B"/>
    <w:rsid w:val="00E93340"/>
    <w:rsid w:val="00E93999"/>
    <w:rsid w:val="00EA532C"/>
    <w:rsid w:val="00EB7413"/>
    <w:rsid w:val="00EE7D12"/>
    <w:rsid w:val="00EF3C0A"/>
    <w:rsid w:val="00F01549"/>
    <w:rsid w:val="00F23DD3"/>
    <w:rsid w:val="00F24632"/>
    <w:rsid w:val="00F3110B"/>
    <w:rsid w:val="00F33396"/>
    <w:rsid w:val="00F53FFD"/>
    <w:rsid w:val="00F56E5C"/>
    <w:rsid w:val="00F62799"/>
    <w:rsid w:val="00F714E0"/>
    <w:rsid w:val="00F73F16"/>
    <w:rsid w:val="00F7528F"/>
    <w:rsid w:val="00F92393"/>
    <w:rsid w:val="00FB24A2"/>
    <w:rsid w:val="00FB3549"/>
    <w:rsid w:val="00FF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99"/>
    <w:qFormat/>
    <w:rsid w:val="00673F11"/>
    <w:pPr>
      <w:spacing w:beforeAutospacing="1" w:after="0" w:afterAutospacing="1" w:line="240" w:lineRule="auto"/>
    </w:pPr>
    <w:rPr>
      <w:rFonts w:ascii="Calibri" w:eastAsia="Calibri" w:hAnsi="Calibri" w:cs="Times New Roman"/>
      <w:sz w:val="24"/>
      <w:szCs w:val="20"/>
    </w:rPr>
  </w:style>
  <w:style w:type="character" w:customStyle="1" w:styleId="NoSpacingChar">
    <w:name w:val="No Spacing Char"/>
    <w:basedOn w:val="DefaultParagraphFont"/>
    <w:link w:val="NoSpacing"/>
    <w:uiPriority w:val="99"/>
    <w:locked/>
    <w:rsid w:val="00673F11"/>
    <w:rPr>
      <w:rFonts w:ascii="Calibri" w:eastAsia="Calibri" w:hAnsi="Calibri" w:cs="Times New Roman"/>
      <w:sz w:val="24"/>
      <w:szCs w:val="20"/>
    </w:rPr>
  </w:style>
  <w:style w:type="paragraph" w:styleId="BalloonText">
    <w:name w:val="Balloon Text"/>
    <w:basedOn w:val="Normal"/>
    <w:link w:val="BalloonTextChar"/>
    <w:uiPriority w:val="99"/>
    <w:semiHidden/>
    <w:unhideWhenUsed/>
    <w:rsid w:val="00673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F11"/>
    <w:rPr>
      <w:rFonts w:ascii="Tahoma" w:hAnsi="Tahoma" w:cs="Tahoma"/>
      <w:sz w:val="16"/>
      <w:szCs w:val="16"/>
    </w:rPr>
  </w:style>
  <w:style w:type="character" w:styleId="Hyperlink">
    <w:name w:val="Hyperlink"/>
    <w:basedOn w:val="DefaultParagraphFont"/>
    <w:uiPriority w:val="99"/>
    <w:semiHidden/>
    <w:unhideWhenUsed/>
    <w:rsid w:val="00593675"/>
    <w:rPr>
      <w:color w:val="000000"/>
      <w:u w:val="single"/>
    </w:rPr>
  </w:style>
  <w:style w:type="paragraph" w:customStyle="1" w:styleId="headingparagraph">
    <w:name w:val="headingparagraph"/>
    <w:basedOn w:val="Normal"/>
    <w:rsid w:val="00593675"/>
    <w:pPr>
      <w:spacing w:before="160" w:line="240" w:lineRule="auto"/>
      <w:ind w:left="340" w:hanging="340"/>
    </w:pPr>
    <w:rPr>
      <w:rFonts w:ascii="Arial" w:eastAsia="Times New Roman" w:hAnsi="Arial" w:cs="Arial"/>
      <w:sz w:val="24"/>
      <w:szCs w:val="24"/>
    </w:rPr>
  </w:style>
  <w:style w:type="paragraph" w:styleId="ListParagraph">
    <w:name w:val="List Paragraph"/>
    <w:basedOn w:val="Normal"/>
    <w:uiPriority w:val="34"/>
    <w:qFormat/>
    <w:rsid w:val="00705C7B"/>
    <w:pPr>
      <w:ind w:left="720"/>
      <w:contextualSpacing/>
    </w:pPr>
  </w:style>
  <w:style w:type="table" w:styleId="TableGrid">
    <w:name w:val="Table Grid"/>
    <w:basedOn w:val="TableNormal"/>
    <w:uiPriority w:val="59"/>
    <w:rsid w:val="00CA1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99"/>
    <w:qFormat/>
    <w:rsid w:val="00673F11"/>
    <w:pPr>
      <w:spacing w:beforeAutospacing="1" w:after="0" w:afterAutospacing="1" w:line="240" w:lineRule="auto"/>
    </w:pPr>
    <w:rPr>
      <w:rFonts w:ascii="Calibri" w:eastAsia="Calibri" w:hAnsi="Calibri" w:cs="Times New Roman"/>
      <w:sz w:val="24"/>
      <w:szCs w:val="20"/>
    </w:rPr>
  </w:style>
  <w:style w:type="character" w:customStyle="1" w:styleId="NoSpacingChar">
    <w:name w:val="No Spacing Char"/>
    <w:basedOn w:val="DefaultParagraphFont"/>
    <w:link w:val="NoSpacing"/>
    <w:uiPriority w:val="99"/>
    <w:locked/>
    <w:rsid w:val="00673F11"/>
    <w:rPr>
      <w:rFonts w:ascii="Calibri" w:eastAsia="Calibri" w:hAnsi="Calibri" w:cs="Times New Roman"/>
      <w:sz w:val="24"/>
      <w:szCs w:val="20"/>
    </w:rPr>
  </w:style>
  <w:style w:type="paragraph" w:styleId="BalloonText">
    <w:name w:val="Balloon Text"/>
    <w:basedOn w:val="Normal"/>
    <w:link w:val="BalloonTextChar"/>
    <w:uiPriority w:val="99"/>
    <w:semiHidden/>
    <w:unhideWhenUsed/>
    <w:rsid w:val="00673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F11"/>
    <w:rPr>
      <w:rFonts w:ascii="Tahoma" w:hAnsi="Tahoma" w:cs="Tahoma"/>
      <w:sz w:val="16"/>
      <w:szCs w:val="16"/>
    </w:rPr>
  </w:style>
  <w:style w:type="character" w:styleId="Hyperlink">
    <w:name w:val="Hyperlink"/>
    <w:basedOn w:val="DefaultParagraphFont"/>
    <w:uiPriority w:val="99"/>
    <w:semiHidden/>
    <w:unhideWhenUsed/>
    <w:rsid w:val="00593675"/>
    <w:rPr>
      <w:color w:val="000000"/>
      <w:u w:val="single"/>
    </w:rPr>
  </w:style>
  <w:style w:type="paragraph" w:customStyle="1" w:styleId="headingparagraph">
    <w:name w:val="headingparagraph"/>
    <w:basedOn w:val="Normal"/>
    <w:rsid w:val="00593675"/>
    <w:pPr>
      <w:spacing w:before="160" w:line="240" w:lineRule="auto"/>
      <w:ind w:left="340" w:hanging="340"/>
    </w:pPr>
    <w:rPr>
      <w:rFonts w:ascii="Arial" w:eastAsia="Times New Roman" w:hAnsi="Arial" w:cs="Arial"/>
      <w:sz w:val="24"/>
      <w:szCs w:val="24"/>
    </w:rPr>
  </w:style>
  <w:style w:type="paragraph" w:styleId="ListParagraph">
    <w:name w:val="List Paragraph"/>
    <w:basedOn w:val="Normal"/>
    <w:uiPriority w:val="34"/>
    <w:qFormat/>
    <w:rsid w:val="00705C7B"/>
    <w:pPr>
      <w:ind w:left="720"/>
      <w:contextualSpacing/>
    </w:pPr>
  </w:style>
  <w:style w:type="table" w:styleId="TableGrid">
    <w:name w:val="Table Grid"/>
    <w:basedOn w:val="TableNormal"/>
    <w:uiPriority w:val="59"/>
    <w:rsid w:val="00CA1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26958">
      <w:bodyDiv w:val="1"/>
      <w:marLeft w:val="0"/>
      <w:marRight w:val="0"/>
      <w:marTop w:val="0"/>
      <w:marBottom w:val="0"/>
      <w:divBdr>
        <w:top w:val="none" w:sz="0" w:space="0" w:color="auto"/>
        <w:left w:val="none" w:sz="0" w:space="0" w:color="auto"/>
        <w:bottom w:val="none" w:sz="0" w:space="0" w:color="auto"/>
        <w:right w:val="single" w:sz="6" w:space="6" w:color="FFFFFF"/>
      </w:divBdr>
      <w:divsChild>
        <w:div w:id="2068719299">
          <w:marLeft w:val="0"/>
          <w:marRight w:val="0"/>
          <w:marTop w:val="0"/>
          <w:marBottom w:val="0"/>
          <w:divBdr>
            <w:top w:val="none" w:sz="0" w:space="0" w:color="auto"/>
            <w:left w:val="none" w:sz="0" w:space="0" w:color="auto"/>
            <w:bottom w:val="none" w:sz="0" w:space="0" w:color="auto"/>
            <w:right w:val="none" w:sz="0" w:space="0" w:color="auto"/>
          </w:divBdr>
          <w:divsChild>
            <w:div w:id="1899364812">
              <w:marLeft w:val="0"/>
              <w:marRight w:val="0"/>
              <w:marTop w:val="0"/>
              <w:marBottom w:val="0"/>
              <w:divBdr>
                <w:top w:val="none" w:sz="0" w:space="0" w:color="auto"/>
                <w:left w:val="none" w:sz="0" w:space="0" w:color="auto"/>
                <w:bottom w:val="none" w:sz="0" w:space="0" w:color="auto"/>
                <w:right w:val="none" w:sz="0" w:space="0" w:color="auto"/>
              </w:divBdr>
              <w:divsChild>
                <w:div w:id="36525227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78242704">
                      <w:blockQuote w:val="1"/>
                      <w:marLeft w:val="340"/>
                      <w:marRight w:val="0"/>
                      <w:marTop w:val="160"/>
                      <w:marBottom w:val="200"/>
                      <w:divBdr>
                        <w:top w:val="none" w:sz="0" w:space="0" w:color="auto"/>
                        <w:left w:val="none" w:sz="0" w:space="0" w:color="auto"/>
                        <w:bottom w:val="none" w:sz="0" w:space="0" w:color="auto"/>
                        <w:right w:val="none" w:sz="0" w:space="0" w:color="auto"/>
                      </w:divBdr>
                    </w:div>
                    <w:div w:id="2056925264">
                      <w:blockQuote w:val="1"/>
                      <w:marLeft w:val="340"/>
                      <w:marRight w:val="0"/>
                      <w:marTop w:val="160"/>
                      <w:marBottom w:val="200"/>
                      <w:divBdr>
                        <w:top w:val="none" w:sz="0" w:space="0" w:color="auto"/>
                        <w:left w:val="none" w:sz="0" w:space="0" w:color="auto"/>
                        <w:bottom w:val="none" w:sz="0" w:space="0" w:color="auto"/>
                        <w:right w:val="none" w:sz="0" w:space="0" w:color="auto"/>
                      </w:divBdr>
                    </w:div>
                    <w:div w:id="86661489">
                      <w:blockQuote w:val="1"/>
                      <w:marLeft w:val="340"/>
                      <w:marRight w:val="0"/>
                      <w:marTop w:val="160"/>
                      <w:marBottom w:val="200"/>
                      <w:divBdr>
                        <w:top w:val="none" w:sz="0" w:space="0" w:color="auto"/>
                        <w:left w:val="none" w:sz="0" w:space="0" w:color="auto"/>
                        <w:bottom w:val="none" w:sz="0" w:space="0" w:color="auto"/>
                        <w:right w:val="none" w:sz="0" w:space="0" w:color="auto"/>
                      </w:divBdr>
                    </w:div>
                    <w:div w:id="71954956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21331380">
                          <w:blockQuote w:val="1"/>
                          <w:marLeft w:val="340"/>
                          <w:marRight w:val="0"/>
                          <w:marTop w:val="160"/>
                          <w:marBottom w:val="200"/>
                          <w:divBdr>
                            <w:top w:val="none" w:sz="0" w:space="0" w:color="auto"/>
                            <w:left w:val="none" w:sz="0" w:space="0" w:color="auto"/>
                            <w:bottom w:val="none" w:sz="0" w:space="0" w:color="auto"/>
                            <w:right w:val="none" w:sz="0" w:space="0" w:color="auto"/>
                          </w:divBdr>
                        </w:div>
                        <w:div w:id="1991135361">
                          <w:blockQuote w:val="1"/>
                          <w:marLeft w:val="340"/>
                          <w:marRight w:val="0"/>
                          <w:marTop w:val="160"/>
                          <w:marBottom w:val="200"/>
                          <w:divBdr>
                            <w:top w:val="none" w:sz="0" w:space="0" w:color="auto"/>
                            <w:left w:val="none" w:sz="0" w:space="0" w:color="auto"/>
                            <w:bottom w:val="none" w:sz="0" w:space="0" w:color="auto"/>
                            <w:right w:val="none" w:sz="0" w:space="0" w:color="auto"/>
                          </w:divBdr>
                        </w:div>
                        <w:div w:id="142743975">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4131</Words>
  <Characters>23550</Characters>
  <Application>Microsoft Office Word</Application>
  <DocSecurity>4</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Deniliquin Council</Company>
  <LinksUpToDate>false</LinksUpToDate>
  <CharactersWithSpaces>27626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julie.rogers</dc:creator>
  <cp:lastModifiedBy>Nicole Dukinfield</cp:lastModifiedBy>
  <cp:revision>2</cp:revision>
  <cp:lastPrinted>2015-03-19T00:41:00Z</cp:lastPrinted>
  <dcterms:created xsi:type="dcterms:W3CDTF">2015-04-16T00:04:00Z</dcterms:created>
  <dcterms:modified xsi:type="dcterms:W3CDTF">2015-04-16T00:04:00Z</dcterms:modified>
</cp:coreProperties>
</file>